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1A" w:rsidRDefault="00975A1A">
      <w:pPr>
        <w:pStyle w:val="Title"/>
      </w:pPr>
      <w:r>
        <w:t>BIOGRAPHY: IAIN M. COCKBURN</w:t>
      </w:r>
    </w:p>
    <w:p w:rsidR="00975A1A" w:rsidRDefault="00975A1A">
      <w:pPr>
        <w:suppressAutoHyphens/>
      </w:pPr>
    </w:p>
    <w:p w:rsidR="00975A1A" w:rsidRPr="00C52A87" w:rsidRDefault="00975A1A">
      <w:pPr>
        <w:suppressAutoHyphens/>
        <w:rPr>
          <w:rFonts w:ascii="Times New Roman" w:hAnsi="Times New Roman"/>
        </w:rPr>
      </w:pPr>
      <w:r>
        <w:t>I</w:t>
      </w:r>
      <w:r w:rsidRPr="00C52A87">
        <w:rPr>
          <w:rFonts w:ascii="Times New Roman" w:hAnsi="Times New Roman"/>
        </w:rPr>
        <w:t xml:space="preserve">ain M. Cockburn </w:t>
      </w:r>
      <w:r w:rsidR="00CA7ED3">
        <w:rPr>
          <w:rFonts w:ascii="Times New Roman" w:hAnsi="Times New Roman"/>
        </w:rPr>
        <w:t>is the Richard C. Shipley Professor</w:t>
      </w:r>
      <w:r w:rsidR="005668DD">
        <w:rPr>
          <w:rFonts w:ascii="Times New Roman" w:hAnsi="Times New Roman"/>
        </w:rPr>
        <w:t xml:space="preserve"> in the </w:t>
      </w:r>
      <w:r w:rsidR="00086698">
        <w:rPr>
          <w:rFonts w:ascii="Times New Roman" w:hAnsi="Times New Roman"/>
        </w:rPr>
        <w:t xml:space="preserve">Questrom </w:t>
      </w:r>
      <w:r w:rsidR="005668DD">
        <w:rPr>
          <w:rFonts w:ascii="Times New Roman" w:hAnsi="Times New Roman"/>
        </w:rPr>
        <w:t xml:space="preserve">School of </w:t>
      </w:r>
      <w:r w:rsidR="00086698">
        <w:rPr>
          <w:rFonts w:ascii="Times New Roman" w:hAnsi="Times New Roman"/>
        </w:rPr>
        <w:t>Business</w:t>
      </w:r>
      <w:r w:rsidR="005668DD">
        <w:rPr>
          <w:rFonts w:ascii="Times New Roman" w:hAnsi="Times New Roman"/>
        </w:rPr>
        <w:t xml:space="preserve"> at Boston University, where </w:t>
      </w:r>
      <w:r w:rsidR="00D547D3">
        <w:rPr>
          <w:rFonts w:ascii="Times New Roman" w:hAnsi="Times New Roman"/>
        </w:rPr>
        <w:t xml:space="preserve">he </w:t>
      </w:r>
      <w:r w:rsidRPr="00C52A87">
        <w:rPr>
          <w:rFonts w:ascii="Times New Roman" w:hAnsi="Times New Roman"/>
        </w:rPr>
        <w:t xml:space="preserve">teaches and performs research in the areas </w:t>
      </w:r>
      <w:r w:rsidR="00CA7ED3">
        <w:rPr>
          <w:rFonts w:ascii="Times New Roman" w:hAnsi="Times New Roman"/>
        </w:rPr>
        <w:t xml:space="preserve">of </w:t>
      </w:r>
      <w:r w:rsidRPr="00C52A87">
        <w:rPr>
          <w:rFonts w:ascii="Times New Roman" w:hAnsi="Times New Roman"/>
        </w:rPr>
        <w:t>business strategy, intellectual property, economics of innovation, and management of high tech companies</w:t>
      </w:r>
      <w:r w:rsidR="00D35997">
        <w:rPr>
          <w:rFonts w:ascii="Times New Roman" w:hAnsi="Times New Roman"/>
        </w:rPr>
        <w:t>.</w:t>
      </w:r>
      <w:r w:rsidR="00C07F7C">
        <w:rPr>
          <w:rFonts w:ascii="Times New Roman" w:hAnsi="Times New Roman"/>
        </w:rPr>
        <w:t xml:space="preserve"> </w:t>
      </w:r>
    </w:p>
    <w:p w:rsidR="00975A1A" w:rsidRPr="00C52A87" w:rsidRDefault="00975A1A">
      <w:pPr>
        <w:tabs>
          <w:tab w:val="left" w:pos="-720"/>
          <w:tab w:val="left" w:pos="0"/>
        </w:tabs>
        <w:suppressAutoHyphens/>
        <w:ind w:right="720"/>
        <w:rPr>
          <w:rFonts w:ascii="Times New Roman" w:hAnsi="Times New Roman"/>
        </w:rPr>
      </w:pPr>
      <w:r w:rsidRPr="00C52A87">
        <w:rPr>
          <w:rFonts w:ascii="Times New Roman" w:hAnsi="Times New Roman"/>
        </w:rPr>
        <w:t xml:space="preserve">Professor Cockburn graduated from the </w:t>
      </w:r>
      <w:smartTag w:uri="urn:schemas-microsoft-com:office:smarttags" w:element="PlaceType">
        <w:r w:rsidRPr="00C52A87">
          <w:rPr>
            <w:rFonts w:ascii="Times New Roman" w:hAnsi="Times New Roman"/>
          </w:rPr>
          <w:t>University</w:t>
        </w:r>
      </w:smartTag>
      <w:r w:rsidRPr="00C52A87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C52A87">
          <w:rPr>
            <w:rFonts w:ascii="Times New Roman" w:hAnsi="Times New Roman"/>
          </w:rPr>
          <w:t>London</w:t>
        </w:r>
      </w:smartTag>
      <w:r w:rsidRPr="00C52A87">
        <w:rPr>
          <w:rFonts w:ascii="Times New Roman" w:hAnsi="Times New Roman"/>
        </w:rPr>
        <w:t xml:space="preserve"> in 1984, and completed his PhD in economics at </w:t>
      </w:r>
      <w:smartTag w:uri="urn:schemas-microsoft-com:office:smarttags" w:element="place">
        <w:smartTag w:uri="urn:schemas-microsoft-com:office:smarttags" w:element="PlaceName">
          <w:r w:rsidRPr="00C52A87">
            <w:rPr>
              <w:rFonts w:ascii="Times New Roman" w:hAnsi="Times New Roman"/>
            </w:rPr>
            <w:t>Harvard</w:t>
          </w:r>
        </w:smartTag>
        <w:r w:rsidRPr="00C52A8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52A87">
            <w:rPr>
              <w:rFonts w:ascii="Times New Roman" w:hAnsi="Times New Roman"/>
            </w:rPr>
            <w:t>University</w:t>
          </w:r>
        </w:smartTag>
      </w:smartTag>
      <w:r w:rsidRPr="00C52A87">
        <w:rPr>
          <w:rFonts w:ascii="Times New Roman" w:hAnsi="Times New Roman"/>
        </w:rPr>
        <w:t xml:space="preserve"> in 1990.  Prior to joining the faculty of Boston University, he was the VanDusen Professor of Business Administration in the Faculty of Commerce </w:t>
      </w:r>
      <w:r w:rsidR="00427E2B" w:rsidRPr="00C52A87">
        <w:rPr>
          <w:rFonts w:ascii="Times New Roman" w:hAnsi="Times New Roman"/>
        </w:rPr>
        <w:t xml:space="preserve">at </w:t>
      </w:r>
      <w:r w:rsidRPr="00C52A87">
        <w:rPr>
          <w:rFonts w:ascii="Times New Roman" w:hAnsi="Times New Roman"/>
        </w:rPr>
        <w:t xml:space="preserve">the University of British Columbia.  He is a Research Associate at the National Bureau of Economic Research in </w:t>
      </w:r>
      <w:smartTag w:uri="urn:schemas-microsoft-com:office:smarttags" w:element="place">
        <w:smartTag w:uri="urn:schemas-microsoft-com:office:smarttags" w:element="City">
          <w:r w:rsidRPr="00C52A87">
            <w:rPr>
              <w:rFonts w:ascii="Times New Roman" w:hAnsi="Times New Roman"/>
            </w:rPr>
            <w:t>Cambridge</w:t>
          </w:r>
        </w:smartTag>
        <w:r w:rsidRPr="00C52A8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C52A87">
            <w:rPr>
              <w:rFonts w:ascii="Times New Roman" w:hAnsi="Times New Roman"/>
            </w:rPr>
            <w:t>Massachusetts</w:t>
          </w:r>
        </w:smartTag>
      </w:smartTag>
      <w:r w:rsidR="00427E2B" w:rsidRPr="00C52A87">
        <w:rPr>
          <w:rFonts w:ascii="Times New Roman" w:hAnsi="Times New Roman"/>
        </w:rPr>
        <w:t>.</w:t>
      </w:r>
    </w:p>
    <w:p w:rsidR="00975A1A" w:rsidRPr="00C52A87" w:rsidRDefault="00975A1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75A1A" w:rsidRDefault="00975A1A">
      <w:pPr>
        <w:rPr>
          <w:rFonts w:ascii="Times New Roman" w:hAnsi="Times New Roman"/>
        </w:rPr>
      </w:pPr>
      <w:r w:rsidRPr="00C52A87">
        <w:rPr>
          <w:rFonts w:ascii="Times New Roman" w:hAnsi="Times New Roman"/>
        </w:rPr>
        <w:t xml:space="preserve">Professor Cockburn is </w:t>
      </w:r>
      <w:r w:rsidR="00D547D3">
        <w:rPr>
          <w:rFonts w:ascii="Times New Roman" w:hAnsi="Times New Roman"/>
        </w:rPr>
        <w:t xml:space="preserve">an authority on the economics of </w:t>
      </w:r>
      <w:r w:rsidR="004A0448">
        <w:rPr>
          <w:rFonts w:ascii="Times New Roman" w:hAnsi="Times New Roman"/>
        </w:rPr>
        <w:t xml:space="preserve">intellectual property.  </w:t>
      </w:r>
      <w:r w:rsidR="00D547D3">
        <w:rPr>
          <w:rFonts w:ascii="Times New Roman" w:hAnsi="Times New Roman"/>
        </w:rPr>
        <w:t xml:space="preserve">He has </w:t>
      </w:r>
      <w:r w:rsidRPr="00C52A87">
        <w:rPr>
          <w:rFonts w:ascii="Times New Roman" w:hAnsi="Times New Roman"/>
        </w:rPr>
        <w:t xml:space="preserve">published </w:t>
      </w:r>
      <w:r w:rsidR="00B44C35">
        <w:rPr>
          <w:rFonts w:ascii="Times New Roman" w:hAnsi="Times New Roman"/>
        </w:rPr>
        <w:t xml:space="preserve">numerous papers </w:t>
      </w:r>
      <w:r w:rsidRPr="00C52A87">
        <w:rPr>
          <w:rFonts w:ascii="Times New Roman" w:hAnsi="Times New Roman"/>
        </w:rPr>
        <w:t xml:space="preserve">in leading </w:t>
      </w:r>
      <w:r w:rsidR="00B44C35">
        <w:rPr>
          <w:rFonts w:ascii="Times New Roman" w:hAnsi="Times New Roman"/>
        </w:rPr>
        <w:t xml:space="preserve">academic </w:t>
      </w:r>
      <w:r w:rsidRPr="00C52A87">
        <w:rPr>
          <w:rFonts w:ascii="Times New Roman" w:hAnsi="Times New Roman"/>
        </w:rPr>
        <w:t xml:space="preserve">journals in economics and management.  </w:t>
      </w:r>
      <w:r w:rsidR="00B44C35">
        <w:rPr>
          <w:rFonts w:ascii="Times New Roman" w:hAnsi="Times New Roman"/>
        </w:rPr>
        <w:t xml:space="preserve">Among his most highly cited articles are </w:t>
      </w:r>
      <w:r w:rsidR="00D547D3">
        <w:t xml:space="preserve">“Generics and New Goods in Pharmaceutical Price Indexes” in </w:t>
      </w:r>
      <w:r w:rsidR="00D547D3">
        <w:rPr>
          <w:i/>
        </w:rPr>
        <w:t>American Economic Review</w:t>
      </w:r>
      <w:r w:rsidR="00D547D3">
        <w:t>,</w:t>
      </w:r>
      <w:r w:rsidR="00D547D3" w:rsidRPr="00C52A87">
        <w:rPr>
          <w:rFonts w:ascii="Times New Roman" w:hAnsi="Times New Roman"/>
          <w:iCs/>
        </w:rPr>
        <w:t xml:space="preserve"> </w:t>
      </w:r>
      <w:r w:rsidR="00D547D3">
        <w:t xml:space="preserve">“Scale, Scope, and Spillovers: Determinants of Research Productivity in the Pharmaceutical Industry” in </w:t>
      </w:r>
      <w:r w:rsidR="00D547D3">
        <w:rPr>
          <w:i/>
        </w:rPr>
        <w:t>RAND Journal of Economics</w:t>
      </w:r>
      <w:r w:rsidR="00D547D3">
        <w:t>, “Absorptive Capacity, Coauthoring Behavior, and the Organization of Resea</w:t>
      </w:r>
      <w:bookmarkStart w:id="0" w:name="_GoBack"/>
      <w:bookmarkEnd w:id="0"/>
      <w:r w:rsidR="00D547D3">
        <w:t xml:space="preserve">rch in Drug Discovery” in </w:t>
      </w:r>
      <w:r w:rsidR="00D547D3">
        <w:rPr>
          <w:i/>
        </w:rPr>
        <w:t>Journal of Industrial Economics,</w:t>
      </w:r>
      <w:r w:rsidR="00D547D3" w:rsidRPr="00C52A87">
        <w:rPr>
          <w:rFonts w:ascii="Times New Roman" w:hAnsi="Times New Roman"/>
          <w:iCs/>
        </w:rPr>
        <w:t xml:space="preserve"> </w:t>
      </w:r>
      <w:r w:rsidRPr="00C52A87">
        <w:rPr>
          <w:rFonts w:ascii="Times New Roman" w:hAnsi="Times New Roman"/>
          <w:iCs/>
        </w:rPr>
        <w:t>“</w:t>
      </w:r>
      <w:r w:rsidR="00A42261" w:rsidRPr="00C52A87">
        <w:rPr>
          <w:rFonts w:ascii="Times New Roman" w:hAnsi="Times New Roman"/>
          <w:iCs/>
        </w:rPr>
        <w:t>Is the Pharmaceutical Ind</w:t>
      </w:r>
      <w:r w:rsidRPr="00C52A87">
        <w:rPr>
          <w:rFonts w:ascii="Times New Roman" w:hAnsi="Times New Roman"/>
          <w:iCs/>
        </w:rPr>
        <w:t>ustry</w:t>
      </w:r>
      <w:r w:rsidR="00A42261" w:rsidRPr="00C52A87">
        <w:rPr>
          <w:rFonts w:ascii="Times New Roman" w:hAnsi="Times New Roman"/>
          <w:iCs/>
        </w:rPr>
        <w:t xml:space="preserve"> in a Productivity Crisis</w:t>
      </w:r>
      <w:r w:rsidRPr="00C52A87">
        <w:rPr>
          <w:rFonts w:ascii="Times New Roman" w:hAnsi="Times New Roman"/>
          <w:iCs/>
        </w:rPr>
        <w:t xml:space="preserve">” in </w:t>
      </w:r>
      <w:r w:rsidR="00A42261" w:rsidRPr="00C52A87">
        <w:rPr>
          <w:rFonts w:ascii="Times New Roman" w:hAnsi="Times New Roman"/>
          <w:i/>
        </w:rPr>
        <w:t>Innovation Policy and the Econo</w:t>
      </w:r>
      <w:r w:rsidR="00D35997">
        <w:rPr>
          <w:rFonts w:ascii="Times New Roman" w:hAnsi="Times New Roman"/>
          <w:i/>
        </w:rPr>
        <w:t>m</w:t>
      </w:r>
      <w:r w:rsidR="00A42261" w:rsidRPr="00C52A87">
        <w:rPr>
          <w:rFonts w:ascii="Times New Roman" w:hAnsi="Times New Roman"/>
          <w:i/>
        </w:rPr>
        <w:t>y</w:t>
      </w:r>
      <w:r w:rsidR="00D35997">
        <w:rPr>
          <w:rFonts w:ascii="Times New Roman" w:hAnsi="Times New Roman"/>
        </w:rPr>
        <w:t xml:space="preserve">, </w:t>
      </w:r>
      <w:r w:rsidR="00D35997">
        <w:t>“</w:t>
      </w:r>
      <w:r w:rsidR="00D35997" w:rsidRPr="00353745">
        <w:rPr>
          <w:rFonts w:ascii="Times New Roman" w:hAnsi="Times New Roman"/>
        </w:rPr>
        <w:t xml:space="preserve">The Market for Follow-on Biologics: How Will It Evolve?” in </w:t>
      </w:r>
      <w:r w:rsidR="00D35997" w:rsidRPr="00353745">
        <w:rPr>
          <w:rFonts w:ascii="Times New Roman" w:hAnsi="Times New Roman"/>
          <w:i/>
          <w:iCs/>
        </w:rPr>
        <w:t>Health Affairs</w:t>
      </w:r>
      <w:r w:rsidR="00D35997" w:rsidRPr="00353745">
        <w:rPr>
          <w:rFonts w:ascii="Times New Roman" w:hAnsi="Times New Roman"/>
        </w:rPr>
        <w:t xml:space="preserve">, </w:t>
      </w:r>
      <w:r w:rsidR="005668DD">
        <w:rPr>
          <w:rFonts w:ascii="Times New Roman" w:hAnsi="Times New Roman"/>
        </w:rPr>
        <w:t>“</w:t>
      </w:r>
      <w:r w:rsidR="005668DD" w:rsidRPr="005668DD">
        <w:rPr>
          <w:rFonts w:ascii="Times New Roman" w:hAnsi="Times New Roman"/>
        </w:rPr>
        <w:t>Finding the Endless Frontier: Lessons from the Life Sciences Innovation System for Technology Policy</w:t>
      </w:r>
      <w:r w:rsidR="005668DD">
        <w:rPr>
          <w:rFonts w:ascii="Times New Roman" w:hAnsi="Times New Roman"/>
          <w:i/>
        </w:rPr>
        <w:t xml:space="preserve">” </w:t>
      </w:r>
      <w:r w:rsidR="005668DD" w:rsidRPr="005668DD">
        <w:rPr>
          <w:rFonts w:ascii="Times New Roman" w:hAnsi="Times New Roman"/>
        </w:rPr>
        <w:t>in</w:t>
      </w:r>
      <w:r w:rsidR="00CA7ED3">
        <w:rPr>
          <w:rFonts w:ascii="Times New Roman" w:hAnsi="Times New Roman"/>
          <w:i/>
        </w:rPr>
        <w:t xml:space="preserve"> Capitalism and Society</w:t>
      </w:r>
      <w:r w:rsidR="00D54975">
        <w:rPr>
          <w:rFonts w:ascii="Times New Roman" w:hAnsi="Times New Roman"/>
          <w:i/>
        </w:rPr>
        <w:t xml:space="preserve">, </w:t>
      </w:r>
      <w:r w:rsidR="00D54975" w:rsidRPr="008A7593">
        <w:t>“Patents and the Global Diffusion of New Drugs”</w:t>
      </w:r>
      <w:r w:rsidR="00D54975">
        <w:t xml:space="preserve"> in</w:t>
      </w:r>
      <w:r w:rsidR="00D54975" w:rsidRPr="008A7593">
        <w:t xml:space="preserve"> </w:t>
      </w:r>
      <w:r w:rsidR="00D54975" w:rsidRPr="008A7593">
        <w:rPr>
          <w:i/>
        </w:rPr>
        <w:t>American Economic Revie</w:t>
      </w:r>
      <w:r w:rsidR="00D54975">
        <w:rPr>
          <w:i/>
        </w:rPr>
        <w:t>w,</w:t>
      </w:r>
      <w:r w:rsidR="00D54975">
        <w:rPr>
          <w:rFonts w:ascii="Times New Roman" w:hAnsi="Times New Roman"/>
        </w:rPr>
        <w:t xml:space="preserve"> and “Deals Not Done:</w:t>
      </w:r>
      <w:r w:rsidR="00D54975" w:rsidRPr="00D54975">
        <w:t xml:space="preserve"> </w:t>
      </w:r>
      <w:r w:rsidR="00D54975">
        <w:t xml:space="preserve">Sources of Failure in the Market for Ideas” in </w:t>
      </w:r>
      <w:r w:rsidR="00D54975" w:rsidRPr="00F36CEB">
        <w:rPr>
          <w:i/>
        </w:rPr>
        <w:t>Strategic Management Journal</w:t>
      </w:r>
      <w:r w:rsidR="00D54975">
        <w:t>.</w:t>
      </w:r>
      <w:r w:rsidR="00D54975">
        <w:rPr>
          <w:rFonts w:ascii="Times New Roman" w:hAnsi="Times New Roman"/>
        </w:rPr>
        <w:t xml:space="preserve"> </w:t>
      </w:r>
      <w:r w:rsidR="005668DD">
        <w:rPr>
          <w:rFonts w:ascii="Times New Roman" w:hAnsi="Times New Roman"/>
        </w:rPr>
        <w:t xml:space="preserve"> </w:t>
      </w:r>
    </w:p>
    <w:p w:rsidR="00D547D3" w:rsidRDefault="00D547D3">
      <w:pPr>
        <w:rPr>
          <w:rFonts w:ascii="Times New Roman" w:hAnsi="Times New Roman"/>
        </w:rPr>
      </w:pPr>
    </w:p>
    <w:p w:rsidR="00D547D3" w:rsidRPr="00C52A87" w:rsidRDefault="00D547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Cockburn has been a consultant on business strategy to variety of life sciences </w:t>
      </w:r>
      <w:r w:rsidR="004A0448">
        <w:rPr>
          <w:rFonts w:ascii="Times New Roman" w:hAnsi="Times New Roman"/>
        </w:rPr>
        <w:t xml:space="preserve">and technology </w:t>
      </w:r>
      <w:r>
        <w:rPr>
          <w:rFonts w:ascii="Times New Roman" w:hAnsi="Times New Roman"/>
        </w:rPr>
        <w:t xml:space="preserve">companies, and on public policy </w:t>
      </w:r>
      <w:r w:rsidR="00B44C35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government agencies in the US, the UK, and Canada.  He has provided expert testimony in numerous litigation and arbitration matters on </w:t>
      </w:r>
      <w:r w:rsidR="00B44C35">
        <w:rPr>
          <w:rFonts w:ascii="Times New Roman" w:hAnsi="Times New Roman"/>
        </w:rPr>
        <w:t>issues</w:t>
      </w:r>
      <w:r>
        <w:rPr>
          <w:rFonts w:ascii="Times New Roman" w:hAnsi="Times New Roman"/>
        </w:rPr>
        <w:t xml:space="preserve"> such as licensing and collaboration agreements, patent damages, antitrust, class certification, </w:t>
      </w:r>
      <w:r w:rsidR="00B44C35">
        <w:rPr>
          <w:rFonts w:ascii="Times New Roman" w:hAnsi="Times New Roman"/>
        </w:rPr>
        <w:t xml:space="preserve">brand-generic competition, Medicaid and Medicare </w:t>
      </w:r>
      <w:r w:rsidR="00C27D50">
        <w:rPr>
          <w:rFonts w:ascii="Times New Roman" w:hAnsi="Times New Roman"/>
        </w:rPr>
        <w:t xml:space="preserve">reimbursement, </w:t>
      </w:r>
      <w:r>
        <w:rPr>
          <w:rFonts w:ascii="Times New Roman" w:hAnsi="Times New Roman"/>
        </w:rPr>
        <w:t>off-label marketing</w:t>
      </w:r>
      <w:r w:rsidR="00C27D50">
        <w:rPr>
          <w:rFonts w:ascii="Times New Roman" w:hAnsi="Times New Roman"/>
        </w:rPr>
        <w:t>, transfer pricing, and misappropriation of trade secrets.</w:t>
      </w:r>
    </w:p>
    <w:p w:rsidR="00975A1A" w:rsidRDefault="00975A1A">
      <w:pPr>
        <w:rPr>
          <w:rFonts w:ascii="Times New Roman" w:hAnsi="Times New Roman"/>
        </w:rPr>
      </w:pPr>
    </w:p>
    <w:p w:rsidR="00C27D50" w:rsidRDefault="00C27D50">
      <w:pPr>
        <w:rPr>
          <w:rFonts w:ascii="Times New Roman" w:hAnsi="Times New Roman"/>
        </w:rPr>
      </w:pPr>
    </w:p>
    <w:p w:rsidR="00C27D50" w:rsidRDefault="00C27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Selected </w:t>
      </w:r>
      <w:r w:rsidR="007E1147">
        <w:rPr>
          <w:rFonts w:ascii="Times New Roman" w:hAnsi="Times New Roman"/>
        </w:rPr>
        <w:t>expert witness work</w:t>
      </w:r>
    </w:p>
    <w:p w:rsidR="00C27D50" w:rsidRDefault="00C27D50">
      <w:pPr>
        <w:rPr>
          <w:rFonts w:ascii="Times New Roman" w:hAnsi="Times New Roman"/>
        </w:rPr>
      </w:pPr>
    </w:p>
    <w:p w:rsidR="00C46929" w:rsidRDefault="00C46929">
      <w:pPr>
        <w:rPr>
          <w:rFonts w:ascii="Times New Roman" w:hAnsi="Times New Roman"/>
        </w:rPr>
      </w:pPr>
      <w:r>
        <w:rPr>
          <w:rFonts w:ascii="Times New Roman" w:hAnsi="Times New Roman"/>
        </w:rPr>
        <w:t>USA</w:t>
      </w:r>
    </w:p>
    <w:p w:rsidR="00C46929" w:rsidRPr="007E1147" w:rsidRDefault="00C46929" w:rsidP="00B44C35">
      <w:pPr>
        <w:ind w:firstLine="720"/>
        <w:rPr>
          <w:lang w:val="en-GB"/>
        </w:rPr>
      </w:pPr>
      <w:r>
        <w:rPr>
          <w:i/>
          <w:lang w:val="en-GB"/>
        </w:rPr>
        <w:t xml:space="preserve">Applied Molecular Evolution v. MorphoSys </w:t>
      </w:r>
      <w:r w:rsidRPr="007E1147">
        <w:rPr>
          <w:lang w:val="en-GB"/>
        </w:rPr>
        <w:t>(</w:t>
      </w:r>
      <w:r w:rsidR="007E1147" w:rsidRPr="007E1147">
        <w:rPr>
          <w:lang w:val="en-GB"/>
        </w:rPr>
        <w:t>a</w:t>
      </w:r>
      <w:r w:rsidRPr="007E1147">
        <w:rPr>
          <w:lang w:val="en-GB"/>
        </w:rPr>
        <w:t>ntibodies, licensing)</w:t>
      </w:r>
    </w:p>
    <w:p w:rsidR="00C46929" w:rsidRPr="007E1147" w:rsidRDefault="00C46929" w:rsidP="00B44C35">
      <w:pPr>
        <w:ind w:firstLine="720"/>
        <w:rPr>
          <w:rFonts w:ascii="Times New Roman" w:hAnsi="Times New Roman"/>
        </w:rPr>
      </w:pPr>
      <w:r>
        <w:rPr>
          <w:i/>
          <w:iCs/>
          <w:lang w:val="en-GB"/>
        </w:rPr>
        <w:t xml:space="preserve">DEKA Products v. Cytyc </w:t>
      </w:r>
      <w:r w:rsidRPr="007E1147">
        <w:rPr>
          <w:iCs/>
          <w:lang w:val="en-GB"/>
        </w:rPr>
        <w:t>(cytology, licensing)</w:t>
      </w:r>
    </w:p>
    <w:p w:rsidR="00C27D50" w:rsidRPr="00C27D50" w:rsidRDefault="00C27D50" w:rsidP="00B44C35">
      <w:pPr>
        <w:ind w:firstLine="720"/>
        <w:rPr>
          <w:lang w:val="en-GB"/>
        </w:rPr>
      </w:pPr>
      <w:r>
        <w:rPr>
          <w:i/>
          <w:lang w:val="en-GB"/>
        </w:rPr>
        <w:t xml:space="preserve">United States ex rel. David Franklin v. Pfizer </w:t>
      </w:r>
      <w:r>
        <w:rPr>
          <w:lang w:val="en-GB"/>
        </w:rPr>
        <w:t>(Neurontin, off-label promotion)</w:t>
      </w:r>
    </w:p>
    <w:p w:rsidR="00C27D50" w:rsidRDefault="00C27D50" w:rsidP="00B44C35">
      <w:pPr>
        <w:ind w:firstLine="720"/>
        <w:rPr>
          <w:rFonts w:ascii="Times New Roman" w:hAnsi="Times New Roman"/>
        </w:rPr>
      </w:pPr>
      <w:r w:rsidRPr="00C46929">
        <w:rPr>
          <w:rFonts w:ascii="Times New Roman" w:hAnsi="Times New Roman"/>
          <w:i/>
        </w:rPr>
        <w:t>Abbott v. Teva</w:t>
      </w:r>
      <w:r>
        <w:rPr>
          <w:rFonts w:ascii="Times New Roman" w:hAnsi="Times New Roman"/>
        </w:rPr>
        <w:t xml:space="preserve"> (Tricor, product-hopping)</w:t>
      </w:r>
    </w:p>
    <w:p w:rsidR="00C27D50" w:rsidRDefault="00C27D50" w:rsidP="00B44C35">
      <w:pPr>
        <w:ind w:firstLine="720"/>
        <w:rPr>
          <w:rFonts w:ascii="Times New Roman" w:hAnsi="Times New Roman"/>
        </w:rPr>
      </w:pPr>
      <w:r w:rsidRPr="00C46929">
        <w:rPr>
          <w:rFonts w:ascii="Times New Roman" w:hAnsi="Times New Roman"/>
          <w:i/>
        </w:rPr>
        <w:t>Zyprexa MDL</w:t>
      </w:r>
      <w:r>
        <w:rPr>
          <w:rFonts w:ascii="Times New Roman" w:hAnsi="Times New Roman"/>
        </w:rPr>
        <w:t xml:space="preserve"> (fraudulent promotion)</w:t>
      </w:r>
    </w:p>
    <w:p w:rsidR="00C46929" w:rsidRDefault="00C46929" w:rsidP="00B44C35">
      <w:pPr>
        <w:ind w:firstLine="720"/>
        <w:rPr>
          <w:rFonts w:ascii="Times New Roman" w:hAnsi="Times New Roman"/>
        </w:rPr>
      </w:pPr>
      <w:r w:rsidRPr="00834CC5">
        <w:rPr>
          <w:i/>
          <w:lang w:val="fr-FR"/>
        </w:rPr>
        <w:t>Juan Ca</w:t>
      </w:r>
      <w:r>
        <w:rPr>
          <w:i/>
          <w:lang w:val="fr-FR"/>
        </w:rPr>
        <w:t>rlos Parodi v. Cordis</w:t>
      </w:r>
      <w:r>
        <w:rPr>
          <w:lang w:val="fr-FR"/>
        </w:rPr>
        <w:t xml:space="preserve"> (stents, licensing/breach of contract)</w:t>
      </w:r>
    </w:p>
    <w:p w:rsidR="00C27D50" w:rsidRDefault="00C27D50" w:rsidP="00B44C35">
      <w:pPr>
        <w:ind w:firstLine="720"/>
        <w:rPr>
          <w:rFonts w:ascii="Times New Roman" w:hAnsi="Times New Roman"/>
        </w:rPr>
      </w:pPr>
      <w:r w:rsidRPr="00C46929">
        <w:rPr>
          <w:rFonts w:ascii="Times New Roman" w:hAnsi="Times New Roman"/>
          <w:i/>
        </w:rPr>
        <w:t>Biogen-Idec v. Genentech</w:t>
      </w:r>
      <w:r>
        <w:rPr>
          <w:rFonts w:ascii="Times New Roman" w:hAnsi="Times New Roman"/>
        </w:rPr>
        <w:t xml:space="preserve"> (Rituxan, </w:t>
      </w:r>
      <w:r w:rsidR="00C46929">
        <w:rPr>
          <w:rFonts w:ascii="Times New Roman" w:hAnsi="Times New Roman"/>
        </w:rPr>
        <w:t>licensing/</w:t>
      </w:r>
      <w:r>
        <w:rPr>
          <w:rFonts w:ascii="Times New Roman" w:hAnsi="Times New Roman"/>
        </w:rPr>
        <w:t>breach of contract)</w:t>
      </w:r>
    </w:p>
    <w:p w:rsidR="00C46929" w:rsidRDefault="00C46929" w:rsidP="00B44C35">
      <w:pPr>
        <w:ind w:firstLine="720"/>
        <w:rPr>
          <w:rFonts w:ascii="Times New Roman" w:hAnsi="Times New Roman"/>
        </w:rPr>
      </w:pPr>
      <w:r w:rsidRPr="0052162F">
        <w:rPr>
          <w:i/>
        </w:rPr>
        <w:t>MacroGenics Inc. v. Centocor</w:t>
      </w:r>
      <w:r>
        <w:rPr>
          <w:i/>
        </w:rPr>
        <w:t xml:space="preserve"> </w:t>
      </w:r>
      <w:r w:rsidRPr="00C46929">
        <w:t>(drug development, licensing/breach of contract)</w:t>
      </w:r>
    </w:p>
    <w:p w:rsidR="00C27D50" w:rsidRDefault="00C27D50" w:rsidP="00B44C35">
      <w:pPr>
        <w:ind w:firstLine="720"/>
        <w:rPr>
          <w:i/>
          <w:szCs w:val="22"/>
        </w:rPr>
      </w:pPr>
      <w:r>
        <w:rPr>
          <w:i/>
          <w:szCs w:val="22"/>
        </w:rPr>
        <w:t>Onyx</w:t>
      </w:r>
      <w:r w:rsidRPr="00EE3B63">
        <w:rPr>
          <w:i/>
          <w:szCs w:val="22"/>
        </w:rPr>
        <w:t xml:space="preserve"> v. Bayer</w:t>
      </w:r>
      <w:r>
        <w:rPr>
          <w:i/>
          <w:szCs w:val="22"/>
        </w:rPr>
        <w:t xml:space="preserve"> </w:t>
      </w:r>
      <w:r w:rsidRPr="00C46929">
        <w:rPr>
          <w:szCs w:val="22"/>
        </w:rPr>
        <w:t>(Nexavar, breach of contract)</w:t>
      </w:r>
    </w:p>
    <w:p w:rsidR="00C27D50" w:rsidRDefault="00C27D50" w:rsidP="00B44C35">
      <w:pPr>
        <w:ind w:firstLine="720"/>
        <w:rPr>
          <w:i/>
          <w:lang w:val="en-GB"/>
        </w:rPr>
      </w:pPr>
      <w:r>
        <w:rPr>
          <w:i/>
          <w:lang w:val="en-GB"/>
        </w:rPr>
        <w:t>United States ex rel. John Underwood v. Genentech</w:t>
      </w:r>
      <w:r w:rsidR="00C46929">
        <w:rPr>
          <w:i/>
          <w:lang w:val="en-GB"/>
        </w:rPr>
        <w:t xml:space="preserve"> </w:t>
      </w:r>
      <w:r w:rsidR="00C46929" w:rsidRPr="00C46929">
        <w:rPr>
          <w:lang w:val="en-GB"/>
        </w:rPr>
        <w:t>(Rituxan, off-label promotion)</w:t>
      </w:r>
    </w:p>
    <w:p w:rsidR="00C27D50" w:rsidRDefault="00C27D50" w:rsidP="00B44C35">
      <w:pPr>
        <w:ind w:firstLine="720"/>
        <w:rPr>
          <w:i/>
        </w:rPr>
      </w:pPr>
      <w:r>
        <w:rPr>
          <w:i/>
        </w:rPr>
        <w:t>United States ex rel. Beverly Brown v. Celgene</w:t>
      </w:r>
      <w:r w:rsidR="00C46929">
        <w:rPr>
          <w:i/>
        </w:rPr>
        <w:t xml:space="preserve"> </w:t>
      </w:r>
      <w:r w:rsidR="00C46929" w:rsidRPr="00C46929">
        <w:t>(Thalomid</w:t>
      </w:r>
      <w:r w:rsidR="007E1147">
        <w:t>/Revlimid</w:t>
      </w:r>
      <w:r w:rsidR="00C46929" w:rsidRPr="00C46929">
        <w:t>, off-label promotion)</w:t>
      </w:r>
    </w:p>
    <w:p w:rsidR="00C46929" w:rsidRDefault="00C46929" w:rsidP="00B44C35">
      <w:pPr>
        <w:ind w:firstLine="720"/>
        <w:rPr>
          <w:i/>
        </w:rPr>
      </w:pPr>
      <w:r w:rsidRPr="00AD1A17">
        <w:rPr>
          <w:i/>
        </w:rPr>
        <w:lastRenderedPageBreak/>
        <w:t>State of Mississippi v. Watson Pharma</w:t>
      </w:r>
      <w:r>
        <w:rPr>
          <w:i/>
        </w:rPr>
        <w:t xml:space="preserve"> </w:t>
      </w:r>
      <w:r w:rsidRPr="00B44C35">
        <w:t>(AWP listing)</w:t>
      </w:r>
    </w:p>
    <w:p w:rsidR="00C46929" w:rsidRDefault="00C46929"/>
    <w:p w:rsidR="00C46929" w:rsidRDefault="00C46929">
      <w:r>
        <w:t>Canada</w:t>
      </w:r>
    </w:p>
    <w:p w:rsidR="00C46929" w:rsidRDefault="00C46929" w:rsidP="00B44C35">
      <w:pPr>
        <w:ind w:firstLine="720"/>
        <w:rPr>
          <w:lang w:val="en-GB"/>
        </w:rPr>
      </w:pPr>
      <w:r>
        <w:rPr>
          <w:i/>
          <w:lang w:val="en-GB"/>
        </w:rPr>
        <w:t>Eli Lilly v. Apotex Inc.</w:t>
      </w:r>
      <w:r>
        <w:rPr>
          <w:lang w:val="en-GB"/>
        </w:rPr>
        <w:t xml:space="preserve">  (Cefaclor, antitrust)</w:t>
      </w:r>
    </w:p>
    <w:p w:rsidR="00C46929" w:rsidRPr="007E1147" w:rsidRDefault="00C46929" w:rsidP="00B44C35">
      <w:pPr>
        <w:ind w:firstLine="720"/>
        <w:rPr>
          <w:szCs w:val="22"/>
        </w:rPr>
      </w:pPr>
      <w:r w:rsidRPr="005C7764">
        <w:rPr>
          <w:i/>
          <w:szCs w:val="22"/>
        </w:rPr>
        <w:t xml:space="preserve">Merck </w:t>
      </w:r>
      <w:r>
        <w:rPr>
          <w:i/>
          <w:szCs w:val="22"/>
        </w:rPr>
        <w:t xml:space="preserve">et al. </w:t>
      </w:r>
      <w:r w:rsidRPr="005C7764">
        <w:rPr>
          <w:i/>
          <w:szCs w:val="22"/>
        </w:rPr>
        <w:t>v. Apotex</w:t>
      </w:r>
      <w:r>
        <w:rPr>
          <w:i/>
          <w:szCs w:val="22"/>
        </w:rPr>
        <w:t xml:space="preserve"> </w:t>
      </w:r>
      <w:r w:rsidRPr="007E1147">
        <w:rPr>
          <w:szCs w:val="22"/>
        </w:rPr>
        <w:t>(Prinivil , patent damages)</w:t>
      </w:r>
    </w:p>
    <w:p w:rsidR="00C46929" w:rsidRPr="007E1147" w:rsidRDefault="00C46929" w:rsidP="00B44C35">
      <w:pPr>
        <w:ind w:firstLine="720"/>
        <w:rPr>
          <w:rFonts w:ascii="Times New Roman" w:hAnsi="Times New Roman"/>
        </w:rPr>
      </w:pPr>
      <w:r>
        <w:rPr>
          <w:i/>
          <w:szCs w:val="22"/>
        </w:rPr>
        <w:t xml:space="preserve">Apotex Inc. v. Pfizer Canada </w:t>
      </w:r>
      <w:r w:rsidRPr="007E1147">
        <w:rPr>
          <w:szCs w:val="22"/>
        </w:rPr>
        <w:t>(Lipitor, patent damages)</w:t>
      </w:r>
    </w:p>
    <w:sectPr w:rsidR="00C46929" w:rsidRPr="007E1147" w:rsidSect="00CF633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AC" w:rsidRDefault="00D857AC">
      <w:pPr>
        <w:spacing w:line="20" w:lineRule="exact"/>
      </w:pPr>
    </w:p>
  </w:endnote>
  <w:endnote w:type="continuationSeparator" w:id="0">
    <w:p w:rsidR="00D857AC" w:rsidRDefault="00D857AC">
      <w:r>
        <w:t xml:space="preserve"> </w:t>
      </w:r>
    </w:p>
  </w:endnote>
  <w:endnote w:type="continuationNotice" w:id="1">
    <w:p w:rsidR="00D857AC" w:rsidRDefault="00D857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AC" w:rsidRDefault="00D857AC">
      <w:r>
        <w:separator/>
      </w:r>
    </w:p>
  </w:footnote>
  <w:footnote w:type="continuationSeparator" w:id="0">
    <w:p w:rsidR="00D857AC" w:rsidRDefault="00D8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1"/>
    <w:rsid w:val="00086698"/>
    <w:rsid w:val="00087553"/>
    <w:rsid w:val="00146CE7"/>
    <w:rsid w:val="00183533"/>
    <w:rsid w:val="001D5581"/>
    <w:rsid w:val="00233FAB"/>
    <w:rsid w:val="00353745"/>
    <w:rsid w:val="00427E2B"/>
    <w:rsid w:val="004A0448"/>
    <w:rsid w:val="005668DD"/>
    <w:rsid w:val="005B1525"/>
    <w:rsid w:val="00665C08"/>
    <w:rsid w:val="00704726"/>
    <w:rsid w:val="0071161D"/>
    <w:rsid w:val="007E1147"/>
    <w:rsid w:val="00843864"/>
    <w:rsid w:val="00975A1A"/>
    <w:rsid w:val="0098630C"/>
    <w:rsid w:val="009B4BCA"/>
    <w:rsid w:val="009E51B1"/>
    <w:rsid w:val="00A42261"/>
    <w:rsid w:val="00A62F0E"/>
    <w:rsid w:val="00B44C35"/>
    <w:rsid w:val="00C07F7C"/>
    <w:rsid w:val="00C27D50"/>
    <w:rsid w:val="00C46929"/>
    <w:rsid w:val="00C52A87"/>
    <w:rsid w:val="00CA7ED3"/>
    <w:rsid w:val="00CF633C"/>
    <w:rsid w:val="00D35997"/>
    <w:rsid w:val="00D547D3"/>
    <w:rsid w:val="00D54975"/>
    <w:rsid w:val="00D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F83C047-1554-4167-BA67-A653D46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C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F633C"/>
  </w:style>
  <w:style w:type="character" w:styleId="EndnoteReference">
    <w:name w:val="endnote reference"/>
    <w:basedOn w:val="DefaultParagraphFont"/>
    <w:semiHidden/>
    <w:rsid w:val="00CF633C"/>
    <w:rPr>
      <w:vertAlign w:val="superscript"/>
    </w:rPr>
  </w:style>
  <w:style w:type="paragraph" w:styleId="FootnoteText">
    <w:name w:val="footnote text"/>
    <w:basedOn w:val="Normal"/>
    <w:semiHidden/>
    <w:rsid w:val="00CF633C"/>
  </w:style>
  <w:style w:type="character" w:styleId="FootnoteReference">
    <w:name w:val="footnote reference"/>
    <w:basedOn w:val="DefaultParagraphFont"/>
    <w:semiHidden/>
    <w:rsid w:val="00CF633C"/>
    <w:rPr>
      <w:vertAlign w:val="superscript"/>
    </w:rPr>
  </w:style>
  <w:style w:type="character" w:customStyle="1" w:styleId="Document8">
    <w:name w:val="Document 8"/>
    <w:basedOn w:val="DefaultParagraphFont"/>
    <w:rsid w:val="00CF633C"/>
  </w:style>
  <w:style w:type="character" w:customStyle="1" w:styleId="Document4">
    <w:name w:val="Document 4"/>
    <w:basedOn w:val="DefaultParagraphFont"/>
    <w:rsid w:val="00CF633C"/>
    <w:rPr>
      <w:b/>
      <w:i/>
      <w:sz w:val="24"/>
    </w:rPr>
  </w:style>
  <w:style w:type="character" w:customStyle="1" w:styleId="Document6">
    <w:name w:val="Document 6"/>
    <w:basedOn w:val="DefaultParagraphFont"/>
    <w:rsid w:val="00CF633C"/>
  </w:style>
  <w:style w:type="character" w:customStyle="1" w:styleId="Document5">
    <w:name w:val="Document 5"/>
    <w:basedOn w:val="DefaultParagraphFont"/>
    <w:rsid w:val="00CF633C"/>
  </w:style>
  <w:style w:type="character" w:customStyle="1" w:styleId="Document2">
    <w:name w:val="Document 2"/>
    <w:basedOn w:val="DefaultParagraphFont"/>
    <w:rsid w:val="00CF633C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F633C"/>
  </w:style>
  <w:style w:type="character" w:customStyle="1" w:styleId="Bibliogrphy">
    <w:name w:val="Bibliogrphy"/>
    <w:basedOn w:val="DefaultParagraphFont"/>
    <w:rsid w:val="00CF633C"/>
  </w:style>
  <w:style w:type="character" w:customStyle="1" w:styleId="RightPar1">
    <w:name w:val="Right Par 1"/>
    <w:basedOn w:val="DefaultParagraphFont"/>
    <w:rsid w:val="00CF633C"/>
  </w:style>
  <w:style w:type="character" w:customStyle="1" w:styleId="RightPar2">
    <w:name w:val="Right Par 2"/>
    <w:basedOn w:val="DefaultParagraphFont"/>
    <w:rsid w:val="00CF633C"/>
  </w:style>
  <w:style w:type="character" w:customStyle="1" w:styleId="Document3">
    <w:name w:val="Document 3"/>
    <w:basedOn w:val="DefaultParagraphFont"/>
    <w:rsid w:val="00CF633C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CF633C"/>
  </w:style>
  <w:style w:type="character" w:customStyle="1" w:styleId="RightPar4">
    <w:name w:val="Right Par 4"/>
    <w:basedOn w:val="DefaultParagraphFont"/>
    <w:rsid w:val="00CF633C"/>
  </w:style>
  <w:style w:type="character" w:customStyle="1" w:styleId="RightPar5">
    <w:name w:val="Right Par 5"/>
    <w:basedOn w:val="DefaultParagraphFont"/>
    <w:rsid w:val="00CF633C"/>
  </w:style>
  <w:style w:type="character" w:customStyle="1" w:styleId="RightPar6">
    <w:name w:val="Right Par 6"/>
    <w:basedOn w:val="DefaultParagraphFont"/>
    <w:rsid w:val="00CF633C"/>
  </w:style>
  <w:style w:type="character" w:customStyle="1" w:styleId="RightPar7">
    <w:name w:val="Right Par 7"/>
    <w:basedOn w:val="DefaultParagraphFont"/>
    <w:rsid w:val="00CF633C"/>
  </w:style>
  <w:style w:type="character" w:customStyle="1" w:styleId="RightPar8">
    <w:name w:val="Right Par 8"/>
    <w:basedOn w:val="DefaultParagraphFont"/>
    <w:rsid w:val="00CF633C"/>
  </w:style>
  <w:style w:type="paragraph" w:customStyle="1" w:styleId="Document1">
    <w:name w:val="Document 1"/>
    <w:rsid w:val="00CF633C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TechInit">
    <w:name w:val="Tech Init"/>
    <w:basedOn w:val="DefaultParagraphFont"/>
    <w:rsid w:val="00CF633C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CF633C"/>
  </w:style>
  <w:style w:type="character" w:customStyle="1" w:styleId="Technical6">
    <w:name w:val="Technical 6"/>
    <w:basedOn w:val="DefaultParagraphFont"/>
    <w:rsid w:val="00CF633C"/>
  </w:style>
  <w:style w:type="character" w:customStyle="1" w:styleId="Technical2">
    <w:name w:val="Technical 2"/>
    <w:basedOn w:val="DefaultParagraphFont"/>
    <w:rsid w:val="00CF633C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F633C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CF633C"/>
  </w:style>
  <w:style w:type="character" w:customStyle="1" w:styleId="Technical1">
    <w:name w:val="Technical 1"/>
    <w:basedOn w:val="DefaultParagraphFont"/>
    <w:rsid w:val="00CF633C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CF633C"/>
  </w:style>
  <w:style w:type="character" w:customStyle="1" w:styleId="Technical8">
    <w:name w:val="Technical 8"/>
    <w:basedOn w:val="DefaultParagraphFont"/>
    <w:rsid w:val="00CF633C"/>
  </w:style>
  <w:style w:type="character" w:customStyle="1" w:styleId="DocInit">
    <w:name w:val="Doc Init"/>
    <w:basedOn w:val="DefaultParagraphFont"/>
    <w:rsid w:val="00CF633C"/>
  </w:style>
  <w:style w:type="paragraph" w:customStyle="1" w:styleId="oh">
    <w:name w:val="oh"/>
    <w:rsid w:val="00CF633C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</w:tabs>
      <w:suppressAutoHyphens/>
    </w:pPr>
    <w:rPr>
      <w:rFonts w:ascii="Arial" w:hAnsi="Arial"/>
      <w:snapToGrid w:val="0"/>
      <w:sz w:val="28"/>
    </w:rPr>
  </w:style>
  <w:style w:type="character" w:customStyle="1" w:styleId="footnotetex">
    <w:name w:val="footnote tex"/>
    <w:basedOn w:val="DefaultParagraphFont"/>
    <w:rsid w:val="00CF633C"/>
    <w:rPr>
      <w:rFonts w:ascii="Times New Roman" w:hAnsi="Times New Roman"/>
      <w:noProof w:val="0"/>
      <w:sz w:val="20"/>
      <w:lang w:val="en-US"/>
    </w:rPr>
  </w:style>
  <w:style w:type="paragraph" w:styleId="Header">
    <w:name w:val="header"/>
    <w:basedOn w:val="Normal"/>
    <w:rsid w:val="00CF633C"/>
    <w:pPr>
      <w:tabs>
        <w:tab w:val="center" w:pos="3960"/>
        <w:tab w:val="right" w:pos="8280"/>
      </w:tabs>
      <w:suppressAutoHyphens/>
    </w:pPr>
    <w:rPr>
      <w:rFonts w:ascii="Univers" w:hAnsi="Univers"/>
      <w:sz w:val="16"/>
    </w:rPr>
  </w:style>
  <w:style w:type="paragraph" w:styleId="TOC1">
    <w:name w:val="toc 1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F63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F63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F63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63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63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633C"/>
  </w:style>
  <w:style w:type="character" w:customStyle="1" w:styleId="EquationCaption">
    <w:name w:val="_Equation Caption"/>
    <w:rsid w:val="00CF633C"/>
  </w:style>
  <w:style w:type="paragraph" w:styleId="Title">
    <w:name w:val="Title"/>
    <w:basedOn w:val="Normal"/>
    <w:qFormat/>
    <w:rsid w:val="00CF633C"/>
    <w:pPr>
      <w:suppressAutoHyphens/>
      <w:jc w:val="center"/>
    </w:pPr>
    <w:rPr>
      <w:rFonts w:ascii="Times New Roman" w:hAnsi="Times New Roman"/>
      <w:b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C131-A458-4C66-A4DC-08B36259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BIOGRAPHY: IAIN M</vt:lpstr>
    </vt:vector>
  </TitlesOfParts>
  <Company>UBC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BIOGRAPHY: IAIN M</dc:title>
  <dc:creator>Iain Cockburn</dc:creator>
  <cp:lastModifiedBy>cockburn</cp:lastModifiedBy>
  <cp:revision>5</cp:revision>
  <dcterms:created xsi:type="dcterms:W3CDTF">2017-07-28T00:27:00Z</dcterms:created>
  <dcterms:modified xsi:type="dcterms:W3CDTF">2017-09-04T16:30:00Z</dcterms:modified>
</cp:coreProperties>
</file>