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CF9DD" w14:textId="3F989C28" w:rsidR="00C661C9" w:rsidRPr="00701E90" w:rsidRDefault="008178BA" w:rsidP="00701E90">
      <w:pPr>
        <w:spacing w:before="240" w:line="360" w:lineRule="auto"/>
        <w:ind w:left="540"/>
        <w:jc w:val="both"/>
        <w:rPr>
          <w:i/>
          <w:sz w:val="32"/>
          <w:szCs w:val="32"/>
        </w:rPr>
      </w:pPr>
      <w:r w:rsidRPr="004C48D3">
        <w:rPr>
          <w:sz w:val="32"/>
          <w:szCs w:val="32"/>
        </w:rPr>
        <w:t xml:space="preserve">The </w:t>
      </w:r>
      <w:r w:rsidR="00760177">
        <w:rPr>
          <w:sz w:val="32"/>
          <w:szCs w:val="32"/>
        </w:rPr>
        <w:t xml:space="preserve">overall </w:t>
      </w:r>
      <w:r w:rsidRPr="004C48D3">
        <w:rPr>
          <w:sz w:val="32"/>
          <w:szCs w:val="32"/>
        </w:rPr>
        <w:t xml:space="preserve">structure of the </w:t>
      </w:r>
      <w:r w:rsidR="00D95975">
        <w:rPr>
          <w:sz w:val="32"/>
          <w:szCs w:val="32"/>
        </w:rPr>
        <w:t xml:space="preserve">Fiesco </w:t>
      </w:r>
      <w:r w:rsidR="00D95975">
        <w:rPr>
          <w:i/>
          <w:sz w:val="32"/>
          <w:szCs w:val="32"/>
        </w:rPr>
        <w:t>asiento</w:t>
      </w:r>
    </w:p>
    <w:p w14:paraId="36C68C0D" w14:textId="1D77A9A1" w:rsidR="00162268" w:rsidRDefault="00335DEE" w:rsidP="00162268">
      <w:pPr>
        <w:spacing w:after="360" w:line="360" w:lineRule="auto"/>
        <w:ind w:left="540"/>
        <w:jc w:val="both"/>
        <w:rPr>
          <w:sz w:val="22"/>
        </w:rPr>
      </w:pPr>
      <w:r>
        <w:rPr>
          <w:sz w:val="22"/>
        </w:rPr>
        <w:t xml:space="preserve">The contract of 24 pages has two parts, </w:t>
      </w:r>
      <w:r w:rsidR="00413FC4">
        <w:rPr>
          <w:sz w:val="22"/>
        </w:rPr>
        <w:t xml:space="preserve">first the </w:t>
      </w:r>
      <w:r>
        <w:rPr>
          <w:sz w:val="22"/>
        </w:rPr>
        <w:t>disbursement</w:t>
      </w:r>
      <w:r w:rsidR="00413FC4">
        <w:rPr>
          <w:sz w:val="22"/>
        </w:rPr>
        <w:t xml:space="preserve"> obligations</w:t>
      </w:r>
      <w:r>
        <w:rPr>
          <w:sz w:val="22"/>
        </w:rPr>
        <w:t xml:space="preserve"> by</w:t>
      </w:r>
      <w:r w:rsidR="00413FC4">
        <w:rPr>
          <w:sz w:val="22"/>
        </w:rPr>
        <w:t xml:space="preserve"> </w:t>
      </w:r>
      <w:r w:rsidR="008D28EF">
        <w:rPr>
          <w:sz w:val="22"/>
        </w:rPr>
        <w:t>Tomás Fiesco</w:t>
      </w:r>
      <w:r w:rsidR="009F176A">
        <w:rPr>
          <w:sz w:val="22"/>
        </w:rPr>
        <w:t>, herafter TF,</w:t>
      </w:r>
      <w:r w:rsidR="008D28EF">
        <w:rPr>
          <w:sz w:val="22"/>
        </w:rPr>
        <w:t xml:space="preserve"> </w:t>
      </w:r>
      <w:r w:rsidR="00413FC4">
        <w:rPr>
          <w:sz w:val="22"/>
        </w:rPr>
        <w:t xml:space="preserve">second, the </w:t>
      </w:r>
      <w:r>
        <w:rPr>
          <w:sz w:val="22"/>
        </w:rPr>
        <w:t xml:space="preserve">payments by the Crown. </w:t>
      </w:r>
      <w:r w:rsidR="00413FC4">
        <w:rPr>
          <w:sz w:val="22"/>
        </w:rPr>
        <w:t xml:space="preserve">(The </w:t>
      </w:r>
      <w:proofErr w:type="gramStart"/>
      <w:r w:rsidR="00413FC4">
        <w:rPr>
          <w:sz w:val="22"/>
        </w:rPr>
        <w:t>term “disbursements” and “payments” will be used here for the payments by TF and by the Crown</w:t>
      </w:r>
      <w:proofErr w:type="gramEnd"/>
      <w:r w:rsidR="00413FC4">
        <w:rPr>
          <w:sz w:val="22"/>
        </w:rPr>
        <w:t xml:space="preserve">, respectively). </w:t>
      </w:r>
      <w:r>
        <w:rPr>
          <w:sz w:val="22"/>
        </w:rPr>
        <w:t xml:space="preserve">The first part is simple and takes </w:t>
      </w:r>
      <w:r w:rsidR="00413FC4">
        <w:rPr>
          <w:sz w:val="22"/>
        </w:rPr>
        <w:t xml:space="preserve">only </w:t>
      </w:r>
      <w:r>
        <w:rPr>
          <w:sz w:val="22"/>
        </w:rPr>
        <w:t xml:space="preserve">a page and a half. </w:t>
      </w:r>
      <w:r w:rsidR="00D501BA">
        <w:rPr>
          <w:sz w:val="22"/>
        </w:rPr>
        <w:t xml:space="preserve">TF has to </w:t>
      </w:r>
      <w:r w:rsidR="00413FC4">
        <w:rPr>
          <w:sz w:val="22"/>
        </w:rPr>
        <w:t>disburse</w:t>
      </w:r>
      <w:r w:rsidR="006761FC" w:rsidRPr="00CB69BC">
        <w:rPr>
          <w:sz w:val="22"/>
        </w:rPr>
        <w:t xml:space="preserve"> 300,000 </w:t>
      </w:r>
      <w:r w:rsidR="00D20B78">
        <w:rPr>
          <w:sz w:val="22"/>
        </w:rPr>
        <w:t xml:space="preserve">Italian </w:t>
      </w:r>
      <w:r w:rsidR="006761FC" w:rsidRPr="00CB69BC">
        <w:rPr>
          <w:sz w:val="22"/>
        </w:rPr>
        <w:t xml:space="preserve">escudos, 200,000 in Flanders </w:t>
      </w:r>
      <w:r w:rsidR="008708B9" w:rsidRPr="00CB69BC">
        <w:rPr>
          <w:sz w:val="22"/>
        </w:rPr>
        <w:t xml:space="preserve">(Antwerp, Dunkirk, Lille, </w:t>
      </w:r>
      <w:r w:rsidR="006A0844">
        <w:rPr>
          <w:sz w:val="22"/>
        </w:rPr>
        <w:t xml:space="preserve">Namur), </w:t>
      </w:r>
      <w:r w:rsidR="00D501BA">
        <w:rPr>
          <w:sz w:val="22"/>
        </w:rPr>
        <w:t xml:space="preserve">and </w:t>
      </w:r>
      <w:r w:rsidR="006761FC" w:rsidRPr="00CB69BC">
        <w:rPr>
          <w:sz w:val="22"/>
        </w:rPr>
        <w:t xml:space="preserve">100,000 </w:t>
      </w:r>
      <w:r w:rsidR="00D501BA">
        <w:rPr>
          <w:sz w:val="22"/>
        </w:rPr>
        <w:t>to places chosen by TF either</w:t>
      </w:r>
      <w:r w:rsidR="006761FC" w:rsidRPr="00CB69BC">
        <w:rPr>
          <w:sz w:val="22"/>
        </w:rPr>
        <w:t xml:space="preserve"> </w:t>
      </w:r>
      <w:r w:rsidR="00D501BA">
        <w:rPr>
          <w:sz w:val="22"/>
        </w:rPr>
        <w:t xml:space="preserve">in </w:t>
      </w:r>
      <w:r w:rsidR="00B23B94">
        <w:rPr>
          <w:sz w:val="22"/>
        </w:rPr>
        <w:t xml:space="preserve">the same </w:t>
      </w:r>
      <w:r w:rsidR="00D501BA">
        <w:rPr>
          <w:sz w:val="22"/>
        </w:rPr>
        <w:t>cities</w:t>
      </w:r>
      <w:r w:rsidR="00B23B94">
        <w:rPr>
          <w:sz w:val="22"/>
        </w:rPr>
        <w:t xml:space="preserve"> </w:t>
      </w:r>
      <w:r w:rsidR="00D501BA">
        <w:rPr>
          <w:sz w:val="22"/>
        </w:rPr>
        <w:t>of</w:t>
      </w:r>
      <w:r w:rsidR="00B23B94">
        <w:rPr>
          <w:sz w:val="22"/>
        </w:rPr>
        <w:t xml:space="preserve"> Flanders or in </w:t>
      </w:r>
      <w:r w:rsidR="006761FC" w:rsidRPr="00CB69BC">
        <w:rPr>
          <w:sz w:val="22"/>
        </w:rPr>
        <w:t>Burgundy (Besa</w:t>
      </w:r>
      <w:r w:rsidR="008708B9" w:rsidRPr="00CB69BC">
        <w:rPr>
          <w:sz w:val="22"/>
        </w:rPr>
        <w:t xml:space="preserve">nçon, Gray), or Savoy (Chambery, </w:t>
      </w:r>
      <w:r w:rsidR="00A54CB6">
        <w:rPr>
          <w:sz w:val="22"/>
        </w:rPr>
        <w:t>Monluel</w:t>
      </w:r>
      <w:r w:rsidR="002C0B6C">
        <w:rPr>
          <w:sz w:val="22"/>
        </w:rPr>
        <w:t>)</w:t>
      </w:r>
      <w:r w:rsidR="00B23B94">
        <w:rPr>
          <w:sz w:val="22"/>
        </w:rPr>
        <w:t>.</w:t>
      </w:r>
      <w:r w:rsidR="002C0B6C">
        <w:rPr>
          <w:rStyle w:val="FootnoteReference"/>
          <w:sz w:val="22"/>
        </w:rPr>
        <w:footnoteReference w:id="1"/>
      </w:r>
      <w:r w:rsidR="00D501BA">
        <w:rPr>
          <w:sz w:val="22"/>
        </w:rPr>
        <w:t xml:space="preserve"> </w:t>
      </w:r>
      <w:r w:rsidR="00003E2E">
        <w:rPr>
          <w:sz w:val="22"/>
        </w:rPr>
        <w:t>Italian escudos</w:t>
      </w:r>
      <w:r w:rsidR="00D20B78">
        <w:rPr>
          <w:sz w:val="22"/>
        </w:rPr>
        <w:t xml:space="preserve"> were</w:t>
      </w:r>
      <w:r w:rsidR="00142773" w:rsidRPr="00CB69BC">
        <w:rPr>
          <w:sz w:val="22"/>
        </w:rPr>
        <w:t xml:space="preserve"> the currency for the army of Flanders</w:t>
      </w:r>
      <w:r w:rsidR="00BA384A">
        <w:rPr>
          <w:sz w:val="22"/>
        </w:rPr>
        <w:t>.</w:t>
      </w:r>
      <w:r w:rsidR="00413FC4">
        <w:rPr>
          <w:sz w:val="22"/>
        </w:rPr>
        <w:t xml:space="preserve"> The </w:t>
      </w:r>
      <w:r w:rsidR="0091729E">
        <w:rPr>
          <w:sz w:val="22"/>
        </w:rPr>
        <w:t xml:space="preserve">first </w:t>
      </w:r>
      <w:r w:rsidR="00413FC4">
        <w:rPr>
          <w:sz w:val="22"/>
        </w:rPr>
        <w:t>d</w:t>
      </w:r>
      <w:r w:rsidR="0091729E">
        <w:rPr>
          <w:sz w:val="22"/>
        </w:rPr>
        <w:t xml:space="preserve">isbursement, in April 1592, is </w:t>
      </w:r>
      <w:r w:rsidR="00162268">
        <w:rPr>
          <w:sz w:val="22"/>
        </w:rPr>
        <w:t xml:space="preserve">61,500 escudos is </w:t>
      </w:r>
      <w:r w:rsidR="0091729E">
        <w:rPr>
          <w:sz w:val="22"/>
        </w:rPr>
        <w:t xml:space="preserve">more than </w:t>
      </w:r>
      <w:r w:rsidR="00162268">
        <w:rPr>
          <w:sz w:val="22"/>
        </w:rPr>
        <w:t>double</w:t>
      </w:r>
      <w:r w:rsidR="0091729E">
        <w:rPr>
          <w:sz w:val="22"/>
        </w:rPr>
        <w:t xml:space="preserve"> the amount of the others and </w:t>
      </w:r>
      <w:r w:rsidR="00162268">
        <w:rPr>
          <w:sz w:val="22"/>
        </w:rPr>
        <w:t xml:space="preserve">may be “seed money”, </w:t>
      </w:r>
      <w:r w:rsidR="00413FC4">
        <w:rPr>
          <w:sz w:val="22"/>
        </w:rPr>
        <w:t>as in the Maluenda contract</w:t>
      </w:r>
      <w:r w:rsidR="00162268">
        <w:rPr>
          <w:sz w:val="22"/>
        </w:rPr>
        <w:t>.</w:t>
      </w:r>
      <w:r w:rsidR="00413FC4">
        <w:rPr>
          <w:rStyle w:val="FootnoteReference"/>
          <w:sz w:val="22"/>
        </w:rPr>
        <w:footnoteReference w:id="2"/>
      </w:r>
      <w:r w:rsidR="006A6576">
        <w:rPr>
          <w:sz w:val="22"/>
        </w:rPr>
        <w:t xml:space="preserve"> </w:t>
      </w:r>
      <w:r w:rsidR="00162268">
        <w:rPr>
          <w:sz w:val="22"/>
        </w:rPr>
        <w:t xml:space="preserve">From May 1592 to January 1593, TF has to disbursement each month a </w:t>
      </w:r>
      <w:r w:rsidR="00162268">
        <w:rPr>
          <w:i/>
          <w:sz w:val="22"/>
        </w:rPr>
        <w:t>mesada</w:t>
      </w:r>
      <w:r w:rsidR="00162268">
        <w:rPr>
          <w:sz w:val="22"/>
        </w:rPr>
        <w:t xml:space="preserve"> of 26,500 escudos. </w:t>
      </w:r>
    </w:p>
    <w:p w14:paraId="4332C158" w14:textId="6A246A6A" w:rsidR="00FB1563" w:rsidRDefault="005A4236" w:rsidP="00162268">
      <w:pPr>
        <w:spacing w:after="360" w:line="360" w:lineRule="auto"/>
        <w:ind w:left="540"/>
        <w:jc w:val="both"/>
        <w:rPr>
          <w:sz w:val="22"/>
        </w:rPr>
      </w:pPr>
      <w:r>
        <w:rPr>
          <w:sz w:val="22"/>
        </w:rPr>
        <w:t xml:space="preserve">The Crown will pay from revenues in Castile, either in taxes or from the income of the fleet that brings silver from the Americas. All these revenues of the Crown are denominated in maravedis (mrs), the </w:t>
      </w:r>
      <w:r w:rsidR="00FB1563">
        <w:rPr>
          <w:sz w:val="22"/>
        </w:rPr>
        <w:t xml:space="preserve">unit of </w:t>
      </w:r>
      <w:r>
        <w:rPr>
          <w:sz w:val="22"/>
        </w:rPr>
        <w:t xml:space="preserve">currency </w:t>
      </w:r>
      <w:r w:rsidR="00FB1563">
        <w:rPr>
          <w:sz w:val="22"/>
        </w:rPr>
        <w:t>in</w:t>
      </w:r>
      <w:r>
        <w:rPr>
          <w:sz w:val="22"/>
        </w:rPr>
        <w:t xml:space="preserve"> Castile. For simplicity here, we </w:t>
      </w:r>
      <w:r w:rsidR="00FB1563">
        <w:rPr>
          <w:sz w:val="22"/>
        </w:rPr>
        <w:t xml:space="preserve">often </w:t>
      </w:r>
      <w:r>
        <w:rPr>
          <w:sz w:val="22"/>
        </w:rPr>
        <w:t>use the ducat that has a fixed value of 375 mrs.</w:t>
      </w:r>
      <w:r w:rsidR="00FB1563">
        <w:rPr>
          <w:sz w:val="22"/>
        </w:rPr>
        <w:t xml:space="preserve"> The first page of the contract specifies, in one of its most important clauses, the exchange rate between the escudo and the ducat. It is fixed</w:t>
      </w:r>
      <w:r w:rsidR="00C5014B">
        <w:rPr>
          <w:sz w:val="22"/>
        </w:rPr>
        <w:t>,</w:t>
      </w:r>
      <w:r w:rsidR="00FB1563">
        <w:rPr>
          <w:sz w:val="22"/>
        </w:rPr>
        <w:t xml:space="preserve"> </w:t>
      </w:r>
      <w:r w:rsidR="00C5014B">
        <w:rPr>
          <w:sz w:val="22"/>
        </w:rPr>
        <w:t xml:space="preserve">at 425 mrs for one escudo, </w:t>
      </w:r>
      <w:r w:rsidR="00FB1563">
        <w:rPr>
          <w:sz w:val="22"/>
        </w:rPr>
        <w:t>and different f</w:t>
      </w:r>
      <w:r w:rsidR="00BC16E5">
        <w:rPr>
          <w:sz w:val="22"/>
        </w:rPr>
        <w:t xml:space="preserve">rom the market rate (to be discussed below). One escudo is worth 17/15 ducats in the contract. It was important to specify the contractual exchange rate at the start because </w:t>
      </w:r>
      <w:r w:rsidR="00AB513F">
        <w:rPr>
          <w:sz w:val="22"/>
        </w:rPr>
        <w:t>after the description of the 9 disbursements for the army in Flander</w:t>
      </w:r>
      <w:r w:rsidR="00F441B4">
        <w:rPr>
          <w:sz w:val="22"/>
        </w:rPr>
        <w:t xml:space="preserve">s, in a few lines, the rest of the contract is solely in ducas (actually mrs). To summarize, once the obligations is escudos are put on paper, the Crown converts all disbursements and payments in ducats. A </w:t>
      </w:r>
      <w:r w:rsidR="00F441B4">
        <w:rPr>
          <w:i/>
          <w:sz w:val="22"/>
        </w:rPr>
        <w:t xml:space="preserve">mesada </w:t>
      </w:r>
      <w:r w:rsidR="00F441B4">
        <w:rPr>
          <w:sz w:val="22"/>
        </w:rPr>
        <w:t>amounts to 30,033 ducats.</w:t>
      </w:r>
    </w:p>
    <w:p w14:paraId="095E343D" w14:textId="2D95942D" w:rsidR="00855375" w:rsidRDefault="00855375" w:rsidP="00162268">
      <w:pPr>
        <w:spacing w:after="360" w:line="360" w:lineRule="auto"/>
        <w:ind w:left="540"/>
        <w:jc w:val="both"/>
        <w:rPr>
          <w:sz w:val="22"/>
        </w:rPr>
      </w:pPr>
      <w:r>
        <w:rPr>
          <w:sz w:val="22"/>
        </w:rPr>
        <w:t xml:space="preserve">The following issues arise in the contracts: </w:t>
      </w:r>
      <w:r w:rsidR="00AA48B3">
        <w:rPr>
          <w:sz w:val="22"/>
        </w:rPr>
        <w:t xml:space="preserve">(i) </w:t>
      </w:r>
      <w:r>
        <w:rPr>
          <w:sz w:val="22"/>
        </w:rPr>
        <w:t>the meaning of the contractual exchange rate</w:t>
      </w:r>
      <w:r w:rsidR="00AA48B3">
        <w:rPr>
          <w:sz w:val="22"/>
        </w:rPr>
        <w:t>; (ii)</w:t>
      </w:r>
      <w:r>
        <w:rPr>
          <w:sz w:val="22"/>
        </w:rPr>
        <w:t xml:space="preserve"> the computation of the implicit credit from the timings of the disbursements and payments</w:t>
      </w:r>
      <w:r w:rsidR="00AA48B3">
        <w:rPr>
          <w:sz w:val="22"/>
        </w:rPr>
        <w:t>; (iii)</w:t>
      </w:r>
      <w:r>
        <w:rPr>
          <w:sz w:val="22"/>
        </w:rPr>
        <w:t xml:space="preserve"> a clause that enables the king to reduce later the size of the contract by about a quarter, and </w:t>
      </w:r>
      <w:r w:rsidR="00AA48B3">
        <w:rPr>
          <w:sz w:val="22"/>
        </w:rPr>
        <w:t xml:space="preserve">(iv) </w:t>
      </w:r>
      <w:r>
        <w:rPr>
          <w:sz w:val="22"/>
        </w:rPr>
        <w:t>most important, the interactions between the king and the banker on fiscal issues in the decentralized state of Castile as they appear in the clauses about the payments by the Crown.</w:t>
      </w:r>
    </w:p>
    <w:p w14:paraId="7F689608" w14:textId="77777777" w:rsidR="006C3F1D" w:rsidRPr="00F441B4" w:rsidRDefault="006C3F1D" w:rsidP="00162268">
      <w:pPr>
        <w:spacing w:after="360" w:line="360" w:lineRule="auto"/>
        <w:ind w:left="540"/>
        <w:jc w:val="both"/>
        <w:rPr>
          <w:sz w:val="22"/>
        </w:rPr>
      </w:pPr>
    </w:p>
    <w:p w14:paraId="6ED93F51" w14:textId="77777777" w:rsidR="00881B7E" w:rsidRPr="00854F59" w:rsidRDefault="00881B7E" w:rsidP="00881B7E">
      <w:pPr>
        <w:spacing w:line="360" w:lineRule="auto"/>
        <w:ind w:left="540"/>
        <w:jc w:val="center"/>
        <w:rPr>
          <w:i/>
          <w:sz w:val="22"/>
          <w:lang w:val="es-ES_tradnl"/>
        </w:rPr>
      </w:pPr>
      <w:r w:rsidRPr="000959F1">
        <w:rPr>
          <w:sz w:val="22"/>
          <w:lang w:val="es-ES_tradnl"/>
        </w:rPr>
        <w:lastRenderedPageBreak/>
        <w:t xml:space="preserve">Table 1. Disbursements and payments in units of </w:t>
      </w:r>
      <w:r w:rsidRPr="000959F1">
        <w:rPr>
          <w:i/>
          <w:sz w:val="22"/>
          <w:lang w:val="es-ES_tradnl"/>
        </w:rPr>
        <w:t>mesada</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9"/>
        <w:gridCol w:w="540"/>
        <w:gridCol w:w="479"/>
        <w:gridCol w:w="1139"/>
        <w:gridCol w:w="1291"/>
        <w:gridCol w:w="4410"/>
        <w:gridCol w:w="627"/>
      </w:tblGrid>
      <w:tr w:rsidR="004A6C87" w14:paraId="0196489A" w14:textId="77777777" w:rsidTr="004A6C87">
        <w:trPr>
          <w:trHeight w:val="377"/>
          <w:jc w:val="center"/>
        </w:trPr>
        <w:tc>
          <w:tcPr>
            <w:tcW w:w="1049" w:type="dxa"/>
            <w:shd w:val="clear" w:color="auto" w:fill="auto"/>
            <w:noWrap/>
            <w:vAlign w:val="bottom"/>
          </w:tcPr>
          <w:p w14:paraId="1F5F0A60" w14:textId="77777777" w:rsidR="00881B7E" w:rsidRDefault="00881B7E" w:rsidP="00D43D87">
            <w:pPr>
              <w:spacing w:line="360" w:lineRule="auto"/>
              <w:ind w:left="90"/>
              <w:jc w:val="both"/>
              <w:rPr>
                <w:rFonts w:ascii="Calibri" w:hAnsi="Calibri"/>
                <w:color w:val="000000"/>
                <w:sz w:val="20"/>
                <w:lang w:val="es-ES" w:eastAsia="es-ES"/>
              </w:rPr>
            </w:pPr>
            <w:r>
              <w:rPr>
                <w:rFonts w:ascii="Calibri" w:hAnsi="Calibri"/>
                <w:color w:val="000000"/>
                <w:sz w:val="20"/>
                <w:lang w:val="es-ES" w:eastAsia="es-ES"/>
              </w:rPr>
              <w:t>1</w:t>
            </w:r>
          </w:p>
        </w:tc>
        <w:tc>
          <w:tcPr>
            <w:tcW w:w="1019" w:type="dxa"/>
            <w:gridSpan w:val="2"/>
            <w:shd w:val="clear" w:color="auto" w:fill="auto"/>
            <w:noWrap/>
            <w:vAlign w:val="bottom"/>
          </w:tcPr>
          <w:p w14:paraId="1C1DD9C5" w14:textId="77777777" w:rsidR="00881B7E" w:rsidRDefault="00881B7E" w:rsidP="00D43D87">
            <w:pPr>
              <w:spacing w:line="360" w:lineRule="auto"/>
              <w:ind w:left="90"/>
              <w:jc w:val="both"/>
              <w:rPr>
                <w:rFonts w:ascii="Calibri" w:hAnsi="Calibri"/>
                <w:color w:val="000000"/>
                <w:sz w:val="20"/>
                <w:lang w:val="es-ES" w:eastAsia="es-ES"/>
              </w:rPr>
            </w:pPr>
            <w:r>
              <w:rPr>
                <w:rFonts w:ascii="Calibri" w:hAnsi="Calibri"/>
                <w:color w:val="000000"/>
                <w:sz w:val="20"/>
                <w:lang w:val="es-ES" w:eastAsia="es-ES"/>
              </w:rPr>
              <w:t>2</w:t>
            </w:r>
          </w:p>
        </w:tc>
        <w:tc>
          <w:tcPr>
            <w:tcW w:w="1139" w:type="dxa"/>
          </w:tcPr>
          <w:p w14:paraId="40382CB0" w14:textId="77777777" w:rsidR="00881B7E" w:rsidRDefault="00881B7E" w:rsidP="00D43D87">
            <w:pPr>
              <w:spacing w:line="360" w:lineRule="auto"/>
              <w:ind w:left="90"/>
              <w:jc w:val="both"/>
              <w:rPr>
                <w:rFonts w:ascii="Calibri" w:hAnsi="Calibri"/>
                <w:color w:val="000000"/>
                <w:sz w:val="20"/>
                <w:lang w:val="es-ES" w:eastAsia="es-ES"/>
              </w:rPr>
            </w:pPr>
            <w:r>
              <w:rPr>
                <w:rFonts w:ascii="Calibri" w:hAnsi="Calibri"/>
                <w:color w:val="000000"/>
                <w:sz w:val="20"/>
                <w:lang w:val="es-ES" w:eastAsia="es-ES"/>
              </w:rPr>
              <w:t>3</w:t>
            </w:r>
          </w:p>
        </w:tc>
        <w:tc>
          <w:tcPr>
            <w:tcW w:w="1291" w:type="dxa"/>
          </w:tcPr>
          <w:p w14:paraId="461738C6" w14:textId="77777777" w:rsidR="00881B7E" w:rsidRDefault="00881B7E" w:rsidP="00D43D87">
            <w:pPr>
              <w:spacing w:line="360" w:lineRule="auto"/>
              <w:ind w:left="90"/>
              <w:jc w:val="both"/>
              <w:rPr>
                <w:rFonts w:ascii="Calibri" w:hAnsi="Calibri"/>
                <w:color w:val="000000"/>
                <w:sz w:val="20"/>
                <w:lang w:val="es-ES" w:eastAsia="es-ES"/>
              </w:rPr>
            </w:pPr>
            <w:r>
              <w:rPr>
                <w:rFonts w:ascii="Calibri" w:hAnsi="Calibri"/>
                <w:color w:val="000000"/>
                <w:sz w:val="20"/>
                <w:lang w:val="es-ES" w:eastAsia="es-ES"/>
              </w:rPr>
              <w:t>4</w:t>
            </w:r>
          </w:p>
        </w:tc>
        <w:tc>
          <w:tcPr>
            <w:tcW w:w="4410" w:type="dxa"/>
          </w:tcPr>
          <w:p w14:paraId="03E9DFCC" w14:textId="77777777" w:rsidR="00881B7E" w:rsidRDefault="00881B7E" w:rsidP="00D43D87">
            <w:pPr>
              <w:spacing w:line="360" w:lineRule="auto"/>
              <w:ind w:left="90"/>
              <w:jc w:val="both"/>
              <w:rPr>
                <w:rFonts w:ascii="Calibri" w:hAnsi="Calibri"/>
                <w:color w:val="000000"/>
                <w:sz w:val="20"/>
                <w:lang w:val="es-ES" w:eastAsia="es-ES"/>
              </w:rPr>
            </w:pPr>
            <w:r>
              <w:rPr>
                <w:rFonts w:ascii="Calibri" w:hAnsi="Calibri"/>
                <w:color w:val="000000"/>
                <w:sz w:val="20"/>
                <w:lang w:val="es-ES" w:eastAsia="es-ES"/>
              </w:rPr>
              <w:t>5</w:t>
            </w:r>
          </w:p>
        </w:tc>
        <w:tc>
          <w:tcPr>
            <w:tcW w:w="627" w:type="dxa"/>
          </w:tcPr>
          <w:p w14:paraId="3E3B3CBF" w14:textId="77777777" w:rsidR="00881B7E" w:rsidRDefault="00881B7E" w:rsidP="00D43D87">
            <w:pPr>
              <w:spacing w:line="360" w:lineRule="auto"/>
              <w:ind w:left="90"/>
              <w:jc w:val="both"/>
              <w:rPr>
                <w:rFonts w:ascii="Calibri" w:hAnsi="Calibri"/>
                <w:color w:val="000000"/>
                <w:sz w:val="20"/>
                <w:lang w:val="es-ES" w:eastAsia="es-ES"/>
              </w:rPr>
            </w:pPr>
            <w:r>
              <w:rPr>
                <w:rFonts w:ascii="Calibri" w:hAnsi="Calibri"/>
                <w:color w:val="000000"/>
                <w:sz w:val="20"/>
                <w:lang w:val="es-ES" w:eastAsia="es-ES"/>
              </w:rPr>
              <w:t>6</w:t>
            </w:r>
          </w:p>
        </w:tc>
      </w:tr>
      <w:tr w:rsidR="004A6C87" w14:paraId="24F7E266" w14:textId="77777777" w:rsidTr="004A6C87">
        <w:trPr>
          <w:trHeight w:val="280"/>
          <w:jc w:val="center"/>
        </w:trPr>
        <w:tc>
          <w:tcPr>
            <w:tcW w:w="1049" w:type="dxa"/>
            <w:shd w:val="clear" w:color="auto" w:fill="auto"/>
            <w:noWrap/>
            <w:vAlign w:val="bottom"/>
            <w:hideMark/>
          </w:tcPr>
          <w:p w14:paraId="7D6BEDEB" w14:textId="77777777" w:rsidR="00881B7E" w:rsidRPr="00A77246" w:rsidRDefault="00881B7E" w:rsidP="00D43D87">
            <w:pPr>
              <w:spacing w:before="60"/>
              <w:ind w:left="90"/>
              <w:jc w:val="both"/>
              <w:rPr>
                <w:rFonts w:ascii="Calibri" w:hAnsi="Calibri"/>
                <w:color w:val="000000"/>
                <w:sz w:val="20"/>
                <w:lang w:val="es-ES" w:eastAsia="es-ES"/>
              </w:rPr>
            </w:pPr>
            <w:r>
              <w:rPr>
                <w:rFonts w:ascii="Calibri" w:hAnsi="Calibri"/>
                <w:color w:val="000000"/>
                <w:sz w:val="20"/>
                <w:lang w:val="es-ES" w:eastAsia="es-ES"/>
              </w:rPr>
              <w:t>Date</w:t>
            </w:r>
          </w:p>
        </w:tc>
        <w:tc>
          <w:tcPr>
            <w:tcW w:w="1019" w:type="dxa"/>
            <w:gridSpan w:val="2"/>
            <w:shd w:val="clear" w:color="auto" w:fill="auto"/>
            <w:noWrap/>
            <w:vAlign w:val="bottom"/>
            <w:hideMark/>
          </w:tcPr>
          <w:p w14:paraId="3093567F" w14:textId="77777777" w:rsidR="00881B7E" w:rsidRPr="00A77246" w:rsidRDefault="00881B7E" w:rsidP="00D43D87">
            <w:pPr>
              <w:ind w:left="86"/>
              <w:jc w:val="both"/>
              <w:rPr>
                <w:rFonts w:ascii="Calibri" w:hAnsi="Calibri"/>
                <w:color w:val="000000"/>
                <w:sz w:val="20"/>
                <w:lang w:val="es-ES" w:eastAsia="es-ES"/>
              </w:rPr>
            </w:pPr>
            <w:r>
              <w:rPr>
                <w:rFonts w:ascii="Calibri" w:hAnsi="Calibri"/>
                <w:color w:val="000000"/>
                <w:sz w:val="20"/>
                <w:lang w:val="es-ES" w:eastAsia="es-ES"/>
              </w:rPr>
              <w:t xml:space="preserve">TF disburses </w:t>
            </w:r>
          </w:p>
        </w:tc>
        <w:tc>
          <w:tcPr>
            <w:tcW w:w="1139" w:type="dxa"/>
          </w:tcPr>
          <w:p w14:paraId="1F6A0A66" w14:textId="77777777" w:rsidR="00881B7E" w:rsidRPr="00A77246" w:rsidRDefault="00881B7E" w:rsidP="00D43D87">
            <w:pPr>
              <w:ind w:left="86"/>
              <w:jc w:val="both"/>
              <w:rPr>
                <w:rFonts w:ascii="Calibri" w:hAnsi="Calibri"/>
                <w:color w:val="000000"/>
                <w:sz w:val="20"/>
                <w:lang w:val="es-ES" w:eastAsia="es-ES"/>
              </w:rPr>
            </w:pPr>
            <w:r>
              <w:rPr>
                <w:rFonts w:ascii="Calibri" w:hAnsi="Calibri"/>
                <w:color w:val="000000"/>
                <w:sz w:val="20"/>
                <w:lang w:val="es-ES" w:eastAsia="es-ES"/>
              </w:rPr>
              <w:t>Crown Pays</w:t>
            </w:r>
          </w:p>
        </w:tc>
        <w:tc>
          <w:tcPr>
            <w:tcW w:w="1291" w:type="dxa"/>
          </w:tcPr>
          <w:p w14:paraId="421DB0BD" w14:textId="3087C8A5" w:rsidR="00881B7E" w:rsidRDefault="00881B7E" w:rsidP="0019682C">
            <w:pPr>
              <w:spacing w:before="60"/>
              <w:ind w:left="90"/>
              <w:jc w:val="center"/>
              <w:rPr>
                <w:rFonts w:ascii="Calibri" w:hAnsi="Calibri"/>
                <w:color w:val="000000"/>
                <w:sz w:val="20"/>
                <w:lang w:val="es-ES" w:eastAsia="es-ES"/>
              </w:rPr>
            </w:pPr>
            <w:r>
              <w:rPr>
                <w:rFonts w:ascii="Calibri" w:hAnsi="Calibri"/>
                <w:color w:val="000000"/>
                <w:sz w:val="20"/>
                <w:lang w:val="es-ES" w:eastAsia="es-ES"/>
              </w:rPr>
              <w:t xml:space="preserve">Balance </w:t>
            </w:r>
            <w:r w:rsidR="0019682C">
              <w:rPr>
                <w:rFonts w:ascii="Calibri" w:hAnsi="Calibri"/>
                <w:color w:val="000000"/>
                <w:sz w:val="20"/>
                <w:lang w:val="es-ES" w:eastAsia="es-ES"/>
              </w:rPr>
              <w:t>for interest</w:t>
            </w:r>
          </w:p>
        </w:tc>
        <w:tc>
          <w:tcPr>
            <w:tcW w:w="4410" w:type="dxa"/>
          </w:tcPr>
          <w:p w14:paraId="081219A8" w14:textId="77777777" w:rsidR="00881B7E" w:rsidRPr="00A77246" w:rsidRDefault="00881B7E" w:rsidP="00D43D87">
            <w:pPr>
              <w:spacing w:before="60"/>
              <w:ind w:left="90"/>
              <w:jc w:val="both"/>
              <w:rPr>
                <w:rFonts w:ascii="Calibri" w:hAnsi="Calibri"/>
                <w:color w:val="000000"/>
                <w:sz w:val="20"/>
                <w:lang w:val="es-ES" w:eastAsia="es-ES"/>
              </w:rPr>
            </w:pPr>
            <w:r>
              <w:rPr>
                <w:rFonts w:ascii="Calibri" w:hAnsi="Calibri"/>
                <w:color w:val="000000"/>
                <w:sz w:val="20"/>
                <w:lang w:val="es-ES" w:eastAsia="es-ES"/>
              </w:rPr>
              <w:t>Method for repayment</w:t>
            </w:r>
          </w:p>
        </w:tc>
        <w:tc>
          <w:tcPr>
            <w:tcW w:w="627" w:type="dxa"/>
          </w:tcPr>
          <w:p w14:paraId="7023B587" w14:textId="77777777" w:rsidR="00881B7E" w:rsidRDefault="00881B7E" w:rsidP="00D43D87">
            <w:pPr>
              <w:spacing w:before="60"/>
              <w:ind w:left="90"/>
              <w:jc w:val="both"/>
              <w:rPr>
                <w:rFonts w:ascii="Calibri" w:hAnsi="Calibri"/>
                <w:color w:val="000000"/>
                <w:sz w:val="20"/>
                <w:lang w:val="es-ES" w:eastAsia="es-ES"/>
              </w:rPr>
            </w:pPr>
            <w:r>
              <w:rPr>
                <w:rFonts w:ascii="Calibri" w:hAnsi="Calibri"/>
                <w:color w:val="000000"/>
                <w:sz w:val="20"/>
                <w:lang w:val="es-ES" w:eastAsia="es-ES"/>
              </w:rPr>
              <w:t>page</w:t>
            </w:r>
          </w:p>
        </w:tc>
      </w:tr>
      <w:tr w:rsidR="004A6C87" w:rsidRPr="006D1624" w14:paraId="6DA8C569" w14:textId="77777777" w:rsidTr="004A6C87">
        <w:trPr>
          <w:trHeight w:val="280"/>
          <w:jc w:val="center"/>
        </w:trPr>
        <w:tc>
          <w:tcPr>
            <w:tcW w:w="1049" w:type="dxa"/>
            <w:shd w:val="clear" w:color="auto" w:fill="auto"/>
            <w:noWrap/>
            <w:vAlign w:val="bottom"/>
            <w:hideMark/>
          </w:tcPr>
          <w:p w14:paraId="54B51B53" w14:textId="77777777" w:rsidR="00881B7E" w:rsidRPr="00042649" w:rsidRDefault="00881B7E" w:rsidP="00D43D87">
            <w:pPr>
              <w:spacing w:before="120" w:line="360" w:lineRule="auto"/>
              <w:ind w:left="90"/>
              <w:jc w:val="both"/>
              <w:rPr>
                <w:rFonts w:ascii="Calibri" w:hAnsi="Calibri"/>
                <w:color w:val="000000"/>
                <w:sz w:val="20"/>
                <w:lang w:val="es-ES" w:eastAsia="es-ES"/>
              </w:rPr>
            </w:pPr>
            <w:r>
              <w:rPr>
                <w:rFonts w:ascii="Calibri" w:hAnsi="Calibri"/>
                <w:color w:val="000000"/>
                <w:sz w:val="20"/>
                <w:lang w:val="es-ES" w:eastAsia="es-ES"/>
              </w:rPr>
              <w:t>6/</w:t>
            </w:r>
            <w:r w:rsidRPr="00042649">
              <w:rPr>
                <w:rFonts w:ascii="Calibri" w:hAnsi="Calibri"/>
                <w:color w:val="000000"/>
                <w:sz w:val="20"/>
                <w:lang w:val="es-ES" w:eastAsia="es-ES"/>
              </w:rPr>
              <w:t>91</w:t>
            </w:r>
          </w:p>
        </w:tc>
        <w:tc>
          <w:tcPr>
            <w:tcW w:w="1019" w:type="dxa"/>
            <w:gridSpan w:val="2"/>
            <w:shd w:val="clear" w:color="auto" w:fill="auto"/>
            <w:noWrap/>
            <w:vAlign w:val="bottom"/>
            <w:hideMark/>
          </w:tcPr>
          <w:p w14:paraId="42E628CD" w14:textId="77777777" w:rsidR="00881B7E" w:rsidRPr="00042649" w:rsidRDefault="00881B7E" w:rsidP="00D43D87">
            <w:pPr>
              <w:spacing w:before="120" w:line="360" w:lineRule="auto"/>
              <w:ind w:left="90"/>
              <w:jc w:val="both"/>
              <w:rPr>
                <w:rFonts w:ascii="Calibri" w:hAnsi="Calibri"/>
                <w:color w:val="000000"/>
                <w:sz w:val="20"/>
                <w:lang w:val="es-ES" w:eastAsia="es-ES"/>
              </w:rPr>
            </w:pPr>
            <w:r>
              <w:rPr>
                <w:rFonts w:ascii="Calibri" w:hAnsi="Calibri"/>
                <w:color w:val="000000"/>
                <w:sz w:val="20"/>
                <w:lang w:val="es-ES" w:eastAsia="es-ES"/>
              </w:rPr>
              <w:t xml:space="preserve">1 </w:t>
            </w:r>
            <w:r>
              <w:t xml:space="preserve">  </w:t>
            </w:r>
          </w:p>
        </w:tc>
        <w:tc>
          <w:tcPr>
            <w:tcW w:w="1139" w:type="dxa"/>
          </w:tcPr>
          <w:p w14:paraId="12B81EA9" w14:textId="77777777" w:rsidR="00881B7E" w:rsidRPr="00042649" w:rsidRDefault="00881B7E" w:rsidP="00D43D87">
            <w:pPr>
              <w:spacing w:before="120" w:line="360" w:lineRule="auto"/>
              <w:ind w:left="90"/>
              <w:jc w:val="both"/>
              <w:rPr>
                <w:rFonts w:ascii="Calibri" w:hAnsi="Calibri"/>
                <w:color w:val="000000"/>
                <w:sz w:val="20"/>
                <w:lang w:val="es-ES" w:eastAsia="es-ES"/>
              </w:rPr>
            </w:pPr>
          </w:p>
        </w:tc>
        <w:tc>
          <w:tcPr>
            <w:tcW w:w="1291" w:type="dxa"/>
          </w:tcPr>
          <w:p w14:paraId="3C7CF93C" w14:textId="77777777" w:rsidR="00881B7E" w:rsidRPr="00042649" w:rsidRDefault="00881B7E" w:rsidP="00DD3C09">
            <w:pPr>
              <w:spacing w:before="120" w:line="360" w:lineRule="auto"/>
              <w:ind w:left="90"/>
              <w:jc w:val="center"/>
              <w:rPr>
                <w:rFonts w:ascii="Calibri" w:hAnsi="Calibri"/>
                <w:color w:val="000000"/>
                <w:sz w:val="20"/>
                <w:lang w:val="es-ES" w:eastAsia="es-ES"/>
              </w:rPr>
            </w:pPr>
            <w:r>
              <w:rPr>
                <w:rFonts w:ascii="Calibri" w:hAnsi="Calibri"/>
                <w:color w:val="000000"/>
                <w:sz w:val="20"/>
                <w:lang w:val="es-ES" w:eastAsia="es-ES"/>
              </w:rPr>
              <w:t>1</w:t>
            </w:r>
          </w:p>
        </w:tc>
        <w:tc>
          <w:tcPr>
            <w:tcW w:w="4410" w:type="dxa"/>
          </w:tcPr>
          <w:p w14:paraId="21724359" w14:textId="77777777" w:rsidR="00881B7E" w:rsidRPr="006D1624" w:rsidRDefault="00881B7E" w:rsidP="00D43D87">
            <w:pPr>
              <w:spacing w:before="120" w:line="360" w:lineRule="auto"/>
              <w:ind w:left="90"/>
              <w:jc w:val="both"/>
              <w:rPr>
                <w:rFonts w:ascii="Calibri" w:hAnsi="Calibri"/>
                <w:color w:val="000000"/>
                <w:sz w:val="16"/>
                <w:szCs w:val="16"/>
                <w:lang w:val="es-ES" w:eastAsia="es-ES"/>
              </w:rPr>
            </w:pPr>
            <w:r w:rsidRPr="006D1624">
              <w:rPr>
                <w:rFonts w:ascii="Calibri" w:hAnsi="Calibri"/>
                <w:color w:val="000000"/>
                <w:sz w:val="16"/>
                <w:szCs w:val="16"/>
                <w:lang w:val="es-ES" w:eastAsia="es-ES"/>
              </w:rPr>
              <w:t xml:space="preserve"> Not later than 12/51</w:t>
            </w:r>
          </w:p>
        </w:tc>
        <w:tc>
          <w:tcPr>
            <w:tcW w:w="627" w:type="dxa"/>
          </w:tcPr>
          <w:p w14:paraId="378E6AED" w14:textId="77777777" w:rsidR="00881B7E" w:rsidRPr="006D1624" w:rsidRDefault="00881B7E" w:rsidP="00D43D87">
            <w:pPr>
              <w:spacing w:before="120" w:line="360" w:lineRule="auto"/>
              <w:ind w:left="90"/>
              <w:jc w:val="both"/>
              <w:rPr>
                <w:rFonts w:ascii="Calibri" w:hAnsi="Calibri"/>
                <w:color w:val="000000"/>
                <w:sz w:val="16"/>
                <w:szCs w:val="16"/>
                <w:lang w:val="es-ES" w:eastAsia="es-ES"/>
              </w:rPr>
            </w:pPr>
            <w:r>
              <w:rPr>
                <w:rFonts w:ascii="Calibri" w:hAnsi="Calibri"/>
                <w:color w:val="000000"/>
                <w:sz w:val="16"/>
                <w:szCs w:val="16"/>
                <w:lang w:val="es-ES" w:eastAsia="es-ES"/>
              </w:rPr>
              <w:t>4-5</w:t>
            </w:r>
          </w:p>
        </w:tc>
      </w:tr>
      <w:tr w:rsidR="004A6C87" w:rsidRPr="00042649" w14:paraId="18D954B0" w14:textId="77777777" w:rsidTr="004A6C87">
        <w:trPr>
          <w:trHeight w:val="280"/>
          <w:jc w:val="center"/>
        </w:trPr>
        <w:tc>
          <w:tcPr>
            <w:tcW w:w="1049" w:type="dxa"/>
            <w:shd w:val="clear" w:color="auto" w:fill="auto"/>
            <w:noWrap/>
            <w:vAlign w:val="bottom"/>
            <w:hideMark/>
          </w:tcPr>
          <w:p w14:paraId="7EAA39A3" w14:textId="77777777" w:rsidR="00881B7E" w:rsidRPr="00042649" w:rsidRDefault="00881B7E" w:rsidP="00D43D87">
            <w:pPr>
              <w:spacing w:before="120" w:line="360" w:lineRule="auto"/>
              <w:ind w:left="90"/>
              <w:jc w:val="both"/>
              <w:rPr>
                <w:rFonts w:ascii="Calibri" w:hAnsi="Calibri"/>
                <w:color w:val="000000"/>
                <w:sz w:val="20"/>
                <w:lang w:val="es-ES" w:eastAsia="es-ES"/>
              </w:rPr>
            </w:pPr>
            <w:r>
              <w:rPr>
                <w:rFonts w:ascii="Calibri" w:hAnsi="Calibri"/>
                <w:color w:val="000000"/>
                <w:sz w:val="20"/>
                <w:lang w:val="es-ES" w:eastAsia="es-ES"/>
              </w:rPr>
              <w:t>7/</w:t>
            </w:r>
            <w:r w:rsidRPr="00042649">
              <w:rPr>
                <w:rFonts w:ascii="Calibri" w:hAnsi="Calibri"/>
                <w:color w:val="000000"/>
                <w:sz w:val="20"/>
                <w:lang w:val="es-ES" w:eastAsia="es-ES"/>
              </w:rPr>
              <w:t>91</w:t>
            </w:r>
          </w:p>
        </w:tc>
        <w:tc>
          <w:tcPr>
            <w:tcW w:w="1019" w:type="dxa"/>
            <w:gridSpan w:val="2"/>
            <w:shd w:val="clear" w:color="auto" w:fill="auto"/>
            <w:noWrap/>
            <w:vAlign w:val="bottom"/>
            <w:hideMark/>
          </w:tcPr>
          <w:p w14:paraId="63722304" w14:textId="77777777" w:rsidR="00881B7E" w:rsidRPr="00042649" w:rsidRDefault="00881B7E" w:rsidP="00D43D87">
            <w:pPr>
              <w:spacing w:before="120" w:line="360" w:lineRule="auto"/>
              <w:ind w:left="90"/>
              <w:jc w:val="both"/>
              <w:rPr>
                <w:rFonts w:ascii="Calibri" w:hAnsi="Calibri"/>
                <w:color w:val="000000"/>
                <w:sz w:val="20"/>
                <w:lang w:val="es-ES" w:eastAsia="es-ES"/>
              </w:rPr>
            </w:pPr>
            <w:r>
              <w:rPr>
                <w:rFonts w:ascii="Calibri" w:hAnsi="Calibri"/>
                <w:color w:val="000000"/>
                <w:sz w:val="20"/>
                <w:lang w:val="es-ES" w:eastAsia="es-ES"/>
              </w:rPr>
              <w:t>1</w:t>
            </w:r>
            <w:r w:rsidRPr="00042649">
              <w:rPr>
                <w:rFonts w:ascii="Calibri" w:hAnsi="Calibri"/>
                <w:color w:val="000000"/>
                <w:sz w:val="20"/>
                <w:lang w:val="es-ES" w:eastAsia="es-ES"/>
              </w:rPr>
              <w:t xml:space="preserve">   </w:t>
            </w:r>
          </w:p>
        </w:tc>
        <w:tc>
          <w:tcPr>
            <w:tcW w:w="1139" w:type="dxa"/>
          </w:tcPr>
          <w:p w14:paraId="2CB63396" w14:textId="77777777" w:rsidR="00881B7E" w:rsidRPr="00042649" w:rsidRDefault="00881B7E" w:rsidP="00D43D87">
            <w:pPr>
              <w:spacing w:before="120" w:line="360" w:lineRule="auto"/>
              <w:ind w:left="90"/>
              <w:jc w:val="both"/>
              <w:rPr>
                <w:rFonts w:ascii="Calibri" w:hAnsi="Calibri"/>
                <w:color w:val="000000"/>
                <w:sz w:val="20"/>
                <w:lang w:val="es-ES" w:eastAsia="es-ES"/>
              </w:rPr>
            </w:pPr>
          </w:p>
        </w:tc>
        <w:tc>
          <w:tcPr>
            <w:tcW w:w="1291" w:type="dxa"/>
          </w:tcPr>
          <w:p w14:paraId="64E5C0E1" w14:textId="77777777" w:rsidR="00881B7E" w:rsidRPr="00042649" w:rsidRDefault="00881B7E" w:rsidP="00DD3C09">
            <w:pPr>
              <w:spacing w:before="120" w:line="360" w:lineRule="auto"/>
              <w:ind w:left="90"/>
              <w:jc w:val="center"/>
              <w:rPr>
                <w:rFonts w:ascii="Calibri" w:hAnsi="Calibri"/>
                <w:color w:val="000000"/>
                <w:sz w:val="20"/>
                <w:lang w:val="es-ES" w:eastAsia="es-ES"/>
              </w:rPr>
            </w:pPr>
            <w:r>
              <w:rPr>
                <w:rFonts w:ascii="Calibri" w:hAnsi="Calibri"/>
                <w:color w:val="000000"/>
                <w:sz w:val="20"/>
                <w:lang w:val="es-ES" w:eastAsia="es-ES"/>
              </w:rPr>
              <w:t>2</w:t>
            </w:r>
          </w:p>
        </w:tc>
        <w:tc>
          <w:tcPr>
            <w:tcW w:w="4410" w:type="dxa"/>
          </w:tcPr>
          <w:p w14:paraId="5D256B34" w14:textId="77777777" w:rsidR="00881B7E" w:rsidRPr="00042649" w:rsidRDefault="00881B7E" w:rsidP="00D43D87">
            <w:pPr>
              <w:spacing w:before="120" w:line="360" w:lineRule="auto"/>
              <w:ind w:left="90"/>
              <w:jc w:val="both"/>
              <w:rPr>
                <w:rFonts w:ascii="Calibri" w:hAnsi="Calibri"/>
                <w:color w:val="000000"/>
                <w:sz w:val="20"/>
                <w:lang w:val="es-ES" w:eastAsia="es-ES"/>
              </w:rPr>
            </w:pPr>
          </w:p>
        </w:tc>
        <w:tc>
          <w:tcPr>
            <w:tcW w:w="627" w:type="dxa"/>
          </w:tcPr>
          <w:p w14:paraId="7F8E8034" w14:textId="77777777" w:rsidR="00881B7E" w:rsidRPr="00042649" w:rsidRDefault="00881B7E" w:rsidP="00D43D87">
            <w:pPr>
              <w:spacing w:before="120" w:line="360" w:lineRule="auto"/>
              <w:ind w:left="90"/>
              <w:jc w:val="both"/>
              <w:rPr>
                <w:rFonts w:ascii="Calibri" w:hAnsi="Calibri"/>
                <w:color w:val="000000"/>
                <w:sz w:val="20"/>
                <w:lang w:val="es-ES" w:eastAsia="es-ES"/>
              </w:rPr>
            </w:pPr>
          </w:p>
        </w:tc>
      </w:tr>
      <w:tr w:rsidR="004A6C87" w:rsidRPr="00042649" w14:paraId="58DAF4AF" w14:textId="77777777" w:rsidTr="004A6C87">
        <w:trPr>
          <w:trHeight w:val="280"/>
          <w:jc w:val="center"/>
        </w:trPr>
        <w:tc>
          <w:tcPr>
            <w:tcW w:w="1049" w:type="dxa"/>
            <w:shd w:val="clear" w:color="auto" w:fill="auto"/>
            <w:noWrap/>
            <w:vAlign w:val="bottom"/>
            <w:hideMark/>
          </w:tcPr>
          <w:p w14:paraId="649298E9" w14:textId="77777777" w:rsidR="00881B7E" w:rsidRPr="00042649" w:rsidRDefault="00881B7E" w:rsidP="00D43D87">
            <w:pPr>
              <w:spacing w:before="120" w:line="360" w:lineRule="auto"/>
              <w:ind w:left="90"/>
              <w:jc w:val="both"/>
              <w:rPr>
                <w:rFonts w:ascii="Calibri" w:hAnsi="Calibri"/>
                <w:color w:val="000000"/>
                <w:sz w:val="20"/>
                <w:lang w:val="es-ES" w:eastAsia="es-ES"/>
              </w:rPr>
            </w:pPr>
            <w:r>
              <w:rPr>
                <w:rFonts w:ascii="Calibri" w:hAnsi="Calibri"/>
                <w:color w:val="000000"/>
                <w:sz w:val="20"/>
                <w:lang w:val="es-ES" w:eastAsia="es-ES"/>
              </w:rPr>
              <w:t>8/</w:t>
            </w:r>
            <w:r w:rsidRPr="00042649">
              <w:rPr>
                <w:rFonts w:ascii="Calibri" w:hAnsi="Calibri"/>
                <w:color w:val="000000"/>
                <w:sz w:val="20"/>
                <w:lang w:val="es-ES" w:eastAsia="es-ES"/>
              </w:rPr>
              <w:t>91</w:t>
            </w:r>
          </w:p>
        </w:tc>
        <w:tc>
          <w:tcPr>
            <w:tcW w:w="1019" w:type="dxa"/>
            <w:gridSpan w:val="2"/>
            <w:shd w:val="clear" w:color="auto" w:fill="auto"/>
            <w:noWrap/>
            <w:vAlign w:val="bottom"/>
            <w:hideMark/>
          </w:tcPr>
          <w:p w14:paraId="67010C97" w14:textId="77777777" w:rsidR="00881B7E" w:rsidRPr="00042649" w:rsidRDefault="00881B7E" w:rsidP="00D43D87">
            <w:pPr>
              <w:spacing w:before="120" w:line="360" w:lineRule="auto"/>
              <w:ind w:left="90"/>
              <w:jc w:val="both"/>
              <w:rPr>
                <w:rFonts w:ascii="Calibri" w:hAnsi="Calibri"/>
                <w:color w:val="000000"/>
                <w:sz w:val="20"/>
                <w:lang w:val="es-ES" w:eastAsia="es-ES"/>
              </w:rPr>
            </w:pPr>
            <w:r w:rsidRPr="00042649">
              <w:rPr>
                <w:rFonts w:ascii="Calibri" w:hAnsi="Calibri"/>
                <w:color w:val="000000"/>
                <w:sz w:val="20"/>
                <w:lang w:val="es-ES" w:eastAsia="es-ES"/>
              </w:rPr>
              <w:t xml:space="preserve"> </w:t>
            </w:r>
            <w:r>
              <w:rPr>
                <w:rFonts w:ascii="Calibri" w:hAnsi="Calibri"/>
                <w:color w:val="000000"/>
                <w:sz w:val="20"/>
                <w:lang w:val="es-ES" w:eastAsia="es-ES"/>
              </w:rPr>
              <w:t>1</w:t>
            </w:r>
            <w:r w:rsidRPr="00042649">
              <w:rPr>
                <w:rFonts w:ascii="Calibri" w:hAnsi="Calibri"/>
                <w:color w:val="000000"/>
                <w:sz w:val="20"/>
                <w:lang w:val="es-ES" w:eastAsia="es-ES"/>
              </w:rPr>
              <w:t xml:space="preserve">   </w:t>
            </w:r>
          </w:p>
        </w:tc>
        <w:tc>
          <w:tcPr>
            <w:tcW w:w="1139" w:type="dxa"/>
          </w:tcPr>
          <w:p w14:paraId="2E4CF6EA" w14:textId="77777777" w:rsidR="00881B7E" w:rsidRPr="00042649" w:rsidRDefault="00881B7E" w:rsidP="00D43D87">
            <w:pPr>
              <w:spacing w:before="120" w:line="360" w:lineRule="auto"/>
              <w:ind w:left="90"/>
              <w:jc w:val="both"/>
              <w:rPr>
                <w:rFonts w:ascii="Calibri" w:hAnsi="Calibri"/>
                <w:color w:val="000000"/>
                <w:sz w:val="20"/>
                <w:lang w:val="es-ES" w:eastAsia="es-ES"/>
              </w:rPr>
            </w:pPr>
          </w:p>
        </w:tc>
        <w:tc>
          <w:tcPr>
            <w:tcW w:w="1291" w:type="dxa"/>
          </w:tcPr>
          <w:p w14:paraId="59A944B9" w14:textId="77777777" w:rsidR="00881B7E" w:rsidRPr="00042649" w:rsidRDefault="00881B7E" w:rsidP="00DD3C09">
            <w:pPr>
              <w:spacing w:before="120" w:line="360" w:lineRule="auto"/>
              <w:ind w:left="90"/>
              <w:jc w:val="center"/>
              <w:rPr>
                <w:rFonts w:ascii="Calibri" w:hAnsi="Calibri"/>
                <w:color w:val="000000"/>
                <w:sz w:val="20"/>
                <w:lang w:val="es-ES" w:eastAsia="es-ES"/>
              </w:rPr>
            </w:pPr>
            <w:r>
              <w:rPr>
                <w:rFonts w:ascii="Calibri" w:hAnsi="Calibri"/>
                <w:color w:val="000000"/>
                <w:sz w:val="20"/>
                <w:lang w:val="es-ES" w:eastAsia="es-ES"/>
              </w:rPr>
              <w:t>3</w:t>
            </w:r>
          </w:p>
        </w:tc>
        <w:tc>
          <w:tcPr>
            <w:tcW w:w="4410" w:type="dxa"/>
          </w:tcPr>
          <w:p w14:paraId="4DBE659E" w14:textId="77777777" w:rsidR="00881B7E" w:rsidRPr="00042649" w:rsidRDefault="00881B7E" w:rsidP="00D43D87">
            <w:pPr>
              <w:spacing w:before="60" w:after="60" w:line="360" w:lineRule="auto"/>
              <w:ind w:left="90"/>
              <w:jc w:val="both"/>
              <w:rPr>
                <w:rFonts w:ascii="Calibri" w:hAnsi="Calibri"/>
                <w:color w:val="000000"/>
                <w:sz w:val="20"/>
                <w:lang w:val="es-ES" w:eastAsia="es-ES"/>
              </w:rPr>
            </w:pPr>
          </w:p>
        </w:tc>
        <w:tc>
          <w:tcPr>
            <w:tcW w:w="627" w:type="dxa"/>
          </w:tcPr>
          <w:p w14:paraId="1C4D3445" w14:textId="77777777" w:rsidR="00881B7E" w:rsidRPr="00042649" w:rsidRDefault="00881B7E" w:rsidP="00D43D87">
            <w:pPr>
              <w:spacing w:before="60" w:after="60" w:line="360" w:lineRule="auto"/>
              <w:ind w:left="90"/>
              <w:jc w:val="both"/>
              <w:rPr>
                <w:rFonts w:ascii="Calibri" w:hAnsi="Calibri"/>
                <w:color w:val="000000"/>
                <w:sz w:val="20"/>
                <w:lang w:val="es-ES" w:eastAsia="es-ES"/>
              </w:rPr>
            </w:pPr>
          </w:p>
        </w:tc>
      </w:tr>
      <w:tr w:rsidR="004A6C87" w:rsidRPr="00042649" w14:paraId="47080781" w14:textId="77777777" w:rsidTr="004A6C87">
        <w:trPr>
          <w:trHeight w:val="280"/>
          <w:jc w:val="center"/>
        </w:trPr>
        <w:tc>
          <w:tcPr>
            <w:tcW w:w="1049" w:type="dxa"/>
            <w:shd w:val="clear" w:color="auto" w:fill="auto"/>
            <w:noWrap/>
            <w:vAlign w:val="bottom"/>
            <w:hideMark/>
          </w:tcPr>
          <w:p w14:paraId="62E9D190" w14:textId="77777777" w:rsidR="00881B7E" w:rsidRPr="00042649" w:rsidRDefault="00881B7E" w:rsidP="00D43D87">
            <w:pPr>
              <w:spacing w:before="120" w:line="360" w:lineRule="auto"/>
              <w:ind w:left="90"/>
              <w:jc w:val="both"/>
              <w:rPr>
                <w:rFonts w:ascii="Calibri" w:hAnsi="Calibri"/>
                <w:color w:val="000000"/>
                <w:sz w:val="20"/>
                <w:lang w:val="es-ES" w:eastAsia="es-ES"/>
              </w:rPr>
            </w:pPr>
            <w:r>
              <w:rPr>
                <w:rFonts w:ascii="Calibri" w:hAnsi="Calibri"/>
                <w:color w:val="000000"/>
                <w:sz w:val="20"/>
                <w:lang w:val="es-ES" w:eastAsia="es-ES"/>
              </w:rPr>
              <w:t>9/</w:t>
            </w:r>
            <w:r w:rsidRPr="00042649">
              <w:rPr>
                <w:rFonts w:ascii="Calibri" w:hAnsi="Calibri"/>
                <w:color w:val="000000"/>
                <w:sz w:val="20"/>
                <w:lang w:val="es-ES" w:eastAsia="es-ES"/>
              </w:rPr>
              <w:t>91</w:t>
            </w:r>
          </w:p>
        </w:tc>
        <w:tc>
          <w:tcPr>
            <w:tcW w:w="1019" w:type="dxa"/>
            <w:gridSpan w:val="2"/>
            <w:tcBorders>
              <w:bottom w:val="single" w:sz="4" w:space="0" w:color="auto"/>
            </w:tcBorders>
            <w:shd w:val="clear" w:color="auto" w:fill="auto"/>
            <w:noWrap/>
            <w:vAlign w:val="bottom"/>
            <w:hideMark/>
          </w:tcPr>
          <w:p w14:paraId="3F19620C" w14:textId="77777777" w:rsidR="00881B7E" w:rsidRPr="00042649" w:rsidRDefault="00881B7E" w:rsidP="00D43D87">
            <w:pPr>
              <w:spacing w:before="120" w:line="360" w:lineRule="auto"/>
              <w:ind w:left="90"/>
              <w:jc w:val="both"/>
              <w:rPr>
                <w:rFonts w:ascii="Calibri" w:hAnsi="Calibri"/>
                <w:color w:val="000000"/>
                <w:sz w:val="20"/>
                <w:lang w:val="es-ES" w:eastAsia="es-ES"/>
              </w:rPr>
            </w:pPr>
            <w:r>
              <w:rPr>
                <w:rFonts w:ascii="Calibri" w:hAnsi="Calibri"/>
                <w:color w:val="000000"/>
                <w:sz w:val="20"/>
                <w:lang w:val="es-ES" w:eastAsia="es-ES"/>
              </w:rPr>
              <w:t>1</w:t>
            </w:r>
            <w:r w:rsidRPr="00042649">
              <w:rPr>
                <w:rFonts w:ascii="Calibri" w:hAnsi="Calibri"/>
                <w:color w:val="000000"/>
                <w:sz w:val="20"/>
                <w:lang w:val="es-ES" w:eastAsia="es-ES"/>
              </w:rPr>
              <w:t xml:space="preserve">   </w:t>
            </w:r>
          </w:p>
        </w:tc>
        <w:tc>
          <w:tcPr>
            <w:tcW w:w="1139" w:type="dxa"/>
            <w:tcBorders>
              <w:bottom w:val="single" w:sz="4" w:space="0" w:color="auto"/>
            </w:tcBorders>
          </w:tcPr>
          <w:p w14:paraId="4BD32CF1" w14:textId="77777777" w:rsidR="00881B7E" w:rsidRPr="00042649" w:rsidRDefault="00881B7E" w:rsidP="00D43D87">
            <w:pPr>
              <w:spacing w:before="120" w:line="360" w:lineRule="auto"/>
              <w:ind w:left="90"/>
              <w:jc w:val="both"/>
              <w:rPr>
                <w:rFonts w:ascii="Calibri" w:hAnsi="Calibri"/>
                <w:color w:val="000000"/>
                <w:sz w:val="20"/>
                <w:lang w:val="es-ES" w:eastAsia="es-ES"/>
              </w:rPr>
            </w:pPr>
          </w:p>
        </w:tc>
        <w:tc>
          <w:tcPr>
            <w:tcW w:w="1291" w:type="dxa"/>
            <w:tcBorders>
              <w:bottom w:val="single" w:sz="4" w:space="0" w:color="auto"/>
            </w:tcBorders>
          </w:tcPr>
          <w:p w14:paraId="7F6FF76F" w14:textId="77777777" w:rsidR="00881B7E" w:rsidRPr="00042649" w:rsidRDefault="00881B7E" w:rsidP="00DD3C09">
            <w:pPr>
              <w:spacing w:before="120" w:line="360" w:lineRule="auto"/>
              <w:ind w:left="90"/>
              <w:jc w:val="center"/>
              <w:rPr>
                <w:rFonts w:ascii="Calibri" w:hAnsi="Calibri"/>
                <w:color w:val="000000"/>
                <w:sz w:val="20"/>
                <w:lang w:val="es-ES" w:eastAsia="es-ES"/>
              </w:rPr>
            </w:pPr>
            <w:r>
              <w:rPr>
                <w:rFonts w:ascii="Calibri" w:hAnsi="Calibri"/>
                <w:color w:val="000000"/>
                <w:sz w:val="20"/>
                <w:lang w:val="es-ES" w:eastAsia="es-ES"/>
              </w:rPr>
              <w:t>4</w:t>
            </w:r>
          </w:p>
        </w:tc>
        <w:tc>
          <w:tcPr>
            <w:tcW w:w="4410" w:type="dxa"/>
            <w:tcBorders>
              <w:bottom w:val="single" w:sz="4" w:space="0" w:color="auto"/>
            </w:tcBorders>
          </w:tcPr>
          <w:p w14:paraId="05744E05" w14:textId="77777777" w:rsidR="00881B7E" w:rsidRPr="00042649" w:rsidRDefault="00881B7E" w:rsidP="00D43D87">
            <w:pPr>
              <w:spacing w:before="120" w:line="360" w:lineRule="auto"/>
              <w:ind w:left="90"/>
              <w:jc w:val="both"/>
              <w:rPr>
                <w:rFonts w:ascii="Calibri" w:hAnsi="Calibri"/>
                <w:color w:val="000000"/>
                <w:sz w:val="20"/>
                <w:lang w:val="es-ES" w:eastAsia="es-ES"/>
              </w:rPr>
            </w:pPr>
          </w:p>
        </w:tc>
        <w:tc>
          <w:tcPr>
            <w:tcW w:w="627" w:type="dxa"/>
            <w:tcBorders>
              <w:bottom w:val="single" w:sz="4" w:space="0" w:color="auto"/>
            </w:tcBorders>
          </w:tcPr>
          <w:p w14:paraId="59E1D07C" w14:textId="77777777" w:rsidR="00881B7E" w:rsidRPr="00042649" w:rsidRDefault="00881B7E" w:rsidP="00D43D87">
            <w:pPr>
              <w:spacing w:before="120" w:line="360" w:lineRule="auto"/>
              <w:ind w:left="90"/>
              <w:jc w:val="both"/>
              <w:rPr>
                <w:rFonts w:ascii="Calibri" w:hAnsi="Calibri"/>
                <w:color w:val="000000"/>
                <w:sz w:val="20"/>
                <w:lang w:val="es-ES" w:eastAsia="es-ES"/>
              </w:rPr>
            </w:pPr>
          </w:p>
        </w:tc>
      </w:tr>
      <w:tr w:rsidR="004A6C87" w:rsidRPr="00042649" w14:paraId="611A6C30" w14:textId="77777777" w:rsidTr="004A6C87">
        <w:trPr>
          <w:trHeight w:val="280"/>
          <w:jc w:val="center"/>
        </w:trPr>
        <w:tc>
          <w:tcPr>
            <w:tcW w:w="1049" w:type="dxa"/>
            <w:shd w:val="clear" w:color="auto" w:fill="auto"/>
            <w:noWrap/>
            <w:vAlign w:val="bottom"/>
            <w:hideMark/>
          </w:tcPr>
          <w:p w14:paraId="1A14AD44" w14:textId="77777777" w:rsidR="00DD3C09" w:rsidRPr="00042649" w:rsidRDefault="00DD3C09" w:rsidP="00D43D87">
            <w:pPr>
              <w:spacing w:before="120" w:line="360" w:lineRule="auto"/>
              <w:ind w:left="90"/>
              <w:jc w:val="both"/>
              <w:rPr>
                <w:rFonts w:ascii="Calibri" w:hAnsi="Calibri"/>
                <w:color w:val="000000"/>
                <w:sz w:val="20"/>
                <w:lang w:val="es-ES" w:eastAsia="es-ES"/>
              </w:rPr>
            </w:pPr>
            <w:r>
              <w:rPr>
                <w:rFonts w:ascii="Calibri" w:hAnsi="Calibri"/>
                <w:color w:val="000000"/>
                <w:sz w:val="20"/>
                <w:lang w:val="es-ES" w:eastAsia="es-ES"/>
              </w:rPr>
              <w:t>10/</w:t>
            </w:r>
            <w:r w:rsidRPr="00042649">
              <w:rPr>
                <w:rFonts w:ascii="Calibri" w:hAnsi="Calibri"/>
                <w:color w:val="000000"/>
                <w:sz w:val="20"/>
                <w:lang w:val="es-ES" w:eastAsia="es-ES"/>
              </w:rPr>
              <w:t>91</w:t>
            </w:r>
          </w:p>
        </w:tc>
        <w:tc>
          <w:tcPr>
            <w:tcW w:w="540" w:type="dxa"/>
            <w:tcBorders>
              <w:top w:val="single" w:sz="4" w:space="0" w:color="auto"/>
            </w:tcBorders>
            <w:shd w:val="clear" w:color="auto" w:fill="auto"/>
            <w:noWrap/>
            <w:vAlign w:val="bottom"/>
            <w:hideMark/>
          </w:tcPr>
          <w:p w14:paraId="2647D588" w14:textId="77777777" w:rsidR="00DD3C09" w:rsidRPr="008E6C91" w:rsidRDefault="00DD3C09" w:rsidP="00D43D87">
            <w:pPr>
              <w:spacing w:before="120" w:line="360" w:lineRule="auto"/>
              <w:ind w:left="86"/>
              <w:jc w:val="both"/>
              <w:rPr>
                <w:rFonts w:ascii="Calibri" w:hAnsi="Calibri"/>
                <w:color w:val="000000"/>
                <w:sz w:val="20"/>
                <w:lang w:val="es-ES" w:eastAsia="es-ES"/>
              </w:rPr>
            </w:pPr>
            <w:r w:rsidRPr="008E6C91">
              <w:rPr>
                <w:rFonts w:ascii="Calibri" w:hAnsi="Calibri"/>
                <w:color w:val="000000"/>
                <w:sz w:val="20"/>
                <w:lang w:val="es-ES" w:eastAsia="es-ES"/>
              </w:rPr>
              <w:t>1</w:t>
            </w:r>
            <w:r>
              <w:rPr>
                <w:rFonts w:ascii="Calibri" w:hAnsi="Calibri"/>
                <w:color w:val="000000"/>
                <w:sz w:val="20"/>
                <w:lang w:val="es-ES" w:eastAsia="es-ES"/>
              </w:rPr>
              <w:t xml:space="preserve"> </w:t>
            </w:r>
          </w:p>
        </w:tc>
        <w:tc>
          <w:tcPr>
            <w:tcW w:w="479" w:type="dxa"/>
            <w:tcBorders>
              <w:top w:val="single" w:sz="4" w:space="0" w:color="auto"/>
            </w:tcBorders>
            <w:shd w:val="clear" w:color="auto" w:fill="FBE4D5" w:themeFill="accent2" w:themeFillTint="33"/>
            <w:vAlign w:val="bottom"/>
          </w:tcPr>
          <w:p w14:paraId="2CD7955A" w14:textId="77777777" w:rsidR="00DD3C09" w:rsidRPr="008E6C91" w:rsidRDefault="00DD3C09" w:rsidP="00D43D87">
            <w:pPr>
              <w:spacing w:before="120" w:line="360" w:lineRule="auto"/>
              <w:ind w:left="86"/>
              <w:jc w:val="both"/>
              <w:rPr>
                <w:rFonts w:ascii="Calibri" w:hAnsi="Calibri"/>
                <w:color w:val="000000"/>
                <w:sz w:val="20"/>
                <w:lang w:val="es-ES" w:eastAsia="es-ES"/>
              </w:rPr>
            </w:pPr>
            <w:r>
              <w:rPr>
                <w:rFonts w:ascii="Calibri" w:hAnsi="Calibri"/>
                <w:color w:val="000000"/>
                <w:sz w:val="20"/>
                <w:lang w:val="es-ES" w:eastAsia="es-ES"/>
              </w:rPr>
              <w:t>(0)</w:t>
            </w:r>
          </w:p>
        </w:tc>
        <w:tc>
          <w:tcPr>
            <w:tcW w:w="1139" w:type="dxa"/>
            <w:tcBorders>
              <w:top w:val="single" w:sz="4" w:space="0" w:color="auto"/>
            </w:tcBorders>
            <w:shd w:val="clear" w:color="auto" w:fill="auto"/>
          </w:tcPr>
          <w:p w14:paraId="65897A74" w14:textId="77777777" w:rsidR="00DD3C09" w:rsidRPr="00042649" w:rsidRDefault="00DD3C09" w:rsidP="00D43D87">
            <w:pPr>
              <w:spacing w:before="120" w:line="360" w:lineRule="auto"/>
              <w:ind w:left="90"/>
              <w:jc w:val="both"/>
              <w:rPr>
                <w:rFonts w:ascii="Calibri" w:hAnsi="Calibri"/>
                <w:color w:val="000000"/>
                <w:sz w:val="20"/>
                <w:lang w:val="es-ES" w:eastAsia="es-ES"/>
              </w:rPr>
            </w:pPr>
          </w:p>
        </w:tc>
        <w:tc>
          <w:tcPr>
            <w:tcW w:w="1291" w:type="dxa"/>
            <w:tcBorders>
              <w:top w:val="single" w:sz="4" w:space="0" w:color="auto"/>
            </w:tcBorders>
            <w:shd w:val="clear" w:color="auto" w:fill="auto"/>
          </w:tcPr>
          <w:p w14:paraId="662BAF65" w14:textId="12252C1E" w:rsidR="00DD3C09" w:rsidRPr="00042649" w:rsidRDefault="00FB067C" w:rsidP="00DD3C09">
            <w:pPr>
              <w:spacing w:before="120" w:line="360" w:lineRule="auto"/>
              <w:ind w:left="90"/>
              <w:jc w:val="center"/>
              <w:rPr>
                <w:rFonts w:ascii="Calibri" w:hAnsi="Calibri"/>
                <w:color w:val="000000"/>
                <w:sz w:val="20"/>
                <w:lang w:val="es-ES" w:eastAsia="es-ES"/>
              </w:rPr>
            </w:pPr>
            <w:r>
              <w:rPr>
                <w:rFonts w:ascii="Calibri" w:hAnsi="Calibri"/>
                <w:color w:val="000000"/>
                <w:sz w:val="20"/>
                <w:lang w:val="es-ES" w:eastAsia="es-ES"/>
              </w:rPr>
              <w:t>4</w:t>
            </w:r>
          </w:p>
        </w:tc>
        <w:tc>
          <w:tcPr>
            <w:tcW w:w="4410" w:type="dxa"/>
            <w:tcBorders>
              <w:top w:val="single" w:sz="4" w:space="0" w:color="auto"/>
            </w:tcBorders>
            <w:shd w:val="clear" w:color="auto" w:fill="auto"/>
          </w:tcPr>
          <w:p w14:paraId="29CAD12F" w14:textId="77777777" w:rsidR="00DD3C09" w:rsidRPr="00042649" w:rsidRDefault="00DD3C09" w:rsidP="00D43D87">
            <w:pPr>
              <w:spacing w:before="60" w:after="60" w:line="360" w:lineRule="auto"/>
              <w:ind w:left="90"/>
              <w:jc w:val="both"/>
              <w:rPr>
                <w:rFonts w:ascii="Calibri" w:hAnsi="Calibri"/>
                <w:color w:val="000000"/>
                <w:sz w:val="20"/>
                <w:lang w:val="es-ES" w:eastAsia="es-ES"/>
              </w:rPr>
            </w:pPr>
          </w:p>
        </w:tc>
        <w:tc>
          <w:tcPr>
            <w:tcW w:w="627" w:type="dxa"/>
            <w:tcBorders>
              <w:top w:val="single" w:sz="4" w:space="0" w:color="auto"/>
            </w:tcBorders>
          </w:tcPr>
          <w:p w14:paraId="64C7D3EF" w14:textId="77777777" w:rsidR="00DD3C09" w:rsidRPr="00042649" w:rsidRDefault="00DD3C09" w:rsidP="00D43D87">
            <w:pPr>
              <w:spacing w:before="60" w:after="60" w:line="360" w:lineRule="auto"/>
              <w:ind w:left="90"/>
              <w:jc w:val="both"/>
              <w:rPr>
                <w:rFonts w:ascii="Calibri" w:hAnsi="Calibri"/>
                <w:color w:val="000000"/>
                <w:sz w:val="20"/>
                <w:lang w:val="es-ES" w:eastAsia="es-ES"/>
              </w:rPr>
            </w:pPr>
          </w:p>
        </w:tc>
      </w:tr>
      <w:tr w:rsidR="004A6C87" w:rsidRPr="00DA55D2" w14:paraId="33795952" w14:textId="77777777" w:rsidTr="004A6C87">
        <w:trPr>
          <w:trHeight w:val="208"/>
          <w:jc w:val="center"/>
        </w:trPr>
        <w:tc>
          <w:tcPr>
            <w:tcW w:w="1049" w:type="dxa"/>
            <w:vMerge w:val="restart"/>
            <w:shd w:val="clear" w:color="auto" w:fill="auto"/>
            <w:noWrap/>
            <w:vAlign w:val="bottom"/>
            <w:hideMark/>
          </w:tcPr>
          <w:p w14:paraId="3EFD9AA5" w14:textId="53BE4A34" w:rsidR="00DD3C09" w:rsidRPr="00042649" w:rsidRDefault="00DD3C09" w:rsidP="0019682C">
            <w:pPr>
              <w:spacing w:before="120" w:line="360" w:lineRule="auto"/>
              <w:ind w:left="90"/>
              <w:jc w:val="both"/>
              <w:rPr>
                <w:rFonts w:ascii="Calibri" w:hAnsi="Calibri"/>
                <w:color w:val="000000"/>
                <w:sz w:val="20"/>
                <w:lang w:val="es-ES" w:eastAsia="es-ES"/>
              </w:rPr>
            </w:pPr>
            <w:r>
              <w:rPr>
                <w:rFonts w:ascii="Calibri" w:hAnsi="Calibri"/>
                <w:color w:val="000000"/>
                <w:sz w:val="20"/>
                <w:lang w:val="es-ES" w:eastAsia="es-ES"/>
              </w:rPr>
              <w:t>11/</w:t>
            </w:r>
            <w:r w:rsidRPr="00042649">
              <w:rPr>
                <w:rFonts w:ascii="Calibri" w:hAnsi="Calibri"/>
                <w:color w:val="000000"/>
                <w:sz w:val="20"/>
                <w:lang w:val="es-ES" w:eastAsia="es-ES"/>
              </w:rPr>
              <w:t>91</w:t>
            </w:r>
          </w:p>
        </w:tc>
        <w:tc>
          <w:tcPr>
            <w:tcW w:w="540" w:type="dxa"/>
            <w:vMerge w:val="restart"/>
            <w:shd w:val="clear" w:color="auto" w:fill="auto"/>
            <w:noWrap/>
            <w:vAlign w:val="bottom"/>
            <w:hideMark/>
          </w:tcPr>
          <w:p w14:paraId="22228BB4" w14:textId="77777777" w:rsidR="00DD3C09" w:rsidRDefault="00DD3C09" w:rsidP="00D43D87">
            <w:pPr>
              <w:spacing w:before="120" w:line="360" w:lineRule="auto"/>
              <w:ind w:left="90"/>
              <w:jc w:val="both"/>
              <w:rPr>
                <w:rFonts w:ascii="Calibri" w:hAnsi="Calibri"/>
                <w:color w:val="000000"/>
                <w:sz w:val="20"/>
                <w:lang w:val="es-ES" w:eastAsia="es-ES"/>
              </w:rPr>
            </w:pPr>
            <w:r>
              <w:rPr>
                <w:rFonts w:ascii="Calibri" w:hAnsi="Calibri"/>
                <w:color w:val="000000"/>
                <w:sz w:val="20"/>
                <w:lang w:val="es-ES" w:eastAsia="es-ES"/>
              </w:rPr>
              <w:t xml:space="preserve">1 </w:t>
            </w:r>
          </w:p>
        </w:tc>
        <w:tc>
          <w:tcPr>
            <w:tcW w:w="479" w:type="dxa"/>
            <w:vMerge w:val="restart"/>
            <w:shd w:val="clear" w:color="auto" w:fill="FBE4D5" w:themeFill="accent2" w:themeFillTint="33"/>
            <w:vAlign w:val="bottom"/>
          </w:tcPr>
          <w:p w14:paraId="2256311D" w14:textId="77777777" w:rsidR="00DD3C09" w:rsidRPr="008E6C91" w:rsidRDefault="00DD3C09" w:rsidP="00D43D87">
            <w:pPr>
              <w:spacing w:before="120" w:line="360" w:lineRule="auto"/>
              <w:ind w:left="90"/>
              <w:jc w:val="both"/>
              <w:rPr>
                <w:rFonts w:ascii="Calibri" w:hAnsi="Calibri"/>
                <w:color w:val="000000"/>
                <w:sz w:val="20"/>
                <w:lang w:val="es-ES" w:eastAsia="es-ES"/>
              </w:rPr>
            </w:pPr>
            <w:r>
              <w:rPr>
                <w:rFonts w:ascii="Calibri" w:hAnsi="Calibri"/>
                <w:color w:val="000000"/>
                <w:sz w:val="20"/>
                <w:lang w:val="es-ES" w:eastAsia="es-ES"/>
              </w:rPr>
              <w:t>(0)</w:t>
            </w:r>
          </w:p>
        </w:tc>
        <w:tc>
          <w:tcPr>
            <w:tcW w:w="1139" w:type="dxa"/>
            <w:shd w:val="clear" w:color="auto" w:fill="auto"/>
          </w:tcPr>
          <w:p w14:paraId="5FA6EC44" w14:textId="77777777" w:rsidR="00DD3C09" w:rsidRPr="00042649" w:rsidRDefault="00DD3C09" w:rsidP="00D43D87">
            <w:pPr>
              <w:tabs>
                <w:tab w:val="center" w:pos="410"/>
                <w:tab w:val="right" w:pos="821"/>
              </w:tabs>
              <w:spacing w:before="120" w:line="360" w:lineRule="auto"/>
              <w:ind w:left="90"/>
              <w:jc w:val="both"/>
              <w:rPr>
                <w:rFonts w:ascii="Calibri" w:hAnsi="Calibri"/>
                <w:color w:val="000000"/>
                <w:sz w:val="20"/>
                <w:lang w:val="es-ES" w:eastAsia="es-ES"/>
              </w:rPr>
            </w:pPr>
            <w:r>
              <w:rPr>
                <w:rFonts w:ascii="Calibri" w:hAnsi="Calibri"/>
                <w:i/>
                <w:color w:val="000000"/>
                <w:sz w:val="20"/>
                <w:lang w:val="es-ES" w:eastAsia="es-ES"/>
              </w:rPr>
              <w:t>3</w:t>
            </w:r>
            <w:r w:rsidRPr="00042649">
              <w:rPr>
                <w:rStyle w:val="FootnoteReference"/>
                <w:rFonts w:ascii="Calibri" w:hAnsi="Calibri"/>
                <w:color w:val="000000"/>
                <w:sz w:val="20"/>
                <w:lang w:val="es-ES" w:eastAsia="es-ES"/>
              </w:rPr>
              <w:footnoteReference w:id="3"/>
            </w:r>
          </w:p>
        </w:tc>
        <w:tc>
          <w:tcPr>
            <w:tcW w:w="1291" w:type="dxa"/>
            <w:shd w:val="clear" w:color="auto" w:fill="auto"/>
          </w:tcPr>
          <w:p w14:paraId="4AF97521" w14:textId="038B9DE0" w:rsidR="00DD3C09" w:rsidRPr="00042649" w:rsidRDefault="00FB067C" w:rsidP="00DD3C09">
            <w:pPr>
              <w:spacing w:before="120" w:line="360" w:lineRule="auto"/>
              <w:ind w:left="90"/>
              <w:jc w:val="center"/>
              <w:rPr>
                <w:rFonts w:ascii="Calibri" w:hAnsi="Calibri"/>
                <w:color w:val="000000"/>
                <w:sz w:val="20"/>
                <w:lang w:val="es-ES" w:eastAsia="es-ES"/>
              </w:rPr>
            </w:pPr>
            <w:r>
              <w:rPr>
                <w:rFonts w:ascii="Calibri" w:hAnsi="Calibri"/>
                <w:color w:val="000000"/>
                <w:sz w:val="20"/>
                <w:lang w:val="es-ES" w:eastAsia="es-ES"/>
              </w:rPr>
              <w:t>4</w:t>
            </w:r>
          </w:p>
        </w:tc>
        <w:tc>
          <w:tcPr>
            <w:tcW w:w="4410" w:type="dxa"/>
            <w:shd w:val="clear" w:color="auto" w:fill="auto"/>
          </w:tcPr>
          <w:p w14:paraId="6A33E4FA" w14:textId="77777777" w:rsidR="00DD3C09" w:rsidRPr="00FD29BD" w:rsidRDefault="00DD3C09" w:rsidP="006C3F1D">
            <w:pPr>
              <w:ind w:right="302"/>
              <w:jc w:val="both"/>
              <w:rPr>
                <w:rFonts w:ascii="Calibri" w:hAnsi="Calibri"/>
                <w:color w:val="000000"/>
                <w:sz w:val="16"/>
                <w:szCs w:val="16"/>
                <w:lang w:val="es-ES" w:eastAsia="es-ES"/>
              </w:rPr>
            </w:pPr>
            <w:r w:rsidRPr="00FD29BD">
              <w:rPr>
                <w:rFonts w:ascii="Calibri" w:hAnsi="Calibri"/>
                <w:color w:val="000000"/>
                <w:sz w:val="16"/>
                <w:szCs w:val="16"/>
                <w:lang w:val="es-ES" w:eastAsia="es-ES"/>
              </w:rPr>
              <w:t>option for the Crown:</w:t>
            </w:r>
          </w:p>
          <w:p w14:paraId="63E43BBC" w14:textId="77777777" w:rsidR="00DD3C09" w:rsidRPr="00FD29BD" w:rsidRDefault="00DD3C09" w:rsidP="006C3F1D">
            <w:pPr>
              <w:ind w:right="302"/>
              <w:jc w:val="both"/>
              <w:rPr>
                <w:rFonts w:ascii="Calibri" w:hAnsi="Calibri"/>
                <w:color w:val="000000"/>
                <w:sz w:val="16"/>
                <w:szCs w:val="16"/>
                <w:lang w:val="es-ES" w:eastAsia="es-ES"/>
              </w:rPr>
            </w:pPr>
            <w:r w:rsidRPr="00FD29BD">
              <w:rPr>
                <w:rFonts w:ascii="Calibri" w:hAnsi="Calibri"/>
                <w:color w:val="000000"/>
                <w:sz w:val="16"/>
                <w:szCs w:val="16"/>
                <w:lang w:val="es-ES" w:eastAsia="es-ES"/>
              </w:rPr>
              <w:t xml:space="preserve">- if fleet arrives, Crown either pays or drop payment and disbursement of three units </w:t>
            </w:r>
          </w:p>
          <w:p w14:paraId="06D480E5" w14:textId="1A8AA3E5" w:rsidR="00DD3C09" w:rsidRPr="00DA55D2" w:rsidRDefault="00DD3C09" w:rsidP="006C3F1D">
            <w:pPr>
              <w:spacing w:after="120"/>
              <w:ind w:left="86"/>
              <w:jc w:val="both"/>
              <w:rPr>
                <w:rFonts w:ascii="Calibri" w:hAnsi="Calibri"/>
                <w:color w:val="000000"/>
                <w:sz w:val="16"/>
                <w:szCs w:val="16"/>
                <w:lang w:val="es-ES" w:eastAsia="es-ES"/>
              </w:rPr>
            </w:pPr>
            <w:r w:rsidRPr="00FD29BD">
              <w:rPr>
                <w:rFonts w:ascii="Calibri" w:hAnsi="Calibri"/>
                <w:color w:val="000000"/>
                <w:sz w:val="16"/>
                <w:szCs w:val="16"/>
                <w:lang w:val="es-ES" w:eastAsia="es-ES"/>
              </w:rPr>
              <w:t xml:space="preserve">- If fleet does not arrive, monthly interest of 1% on the three units </w:t>
            </w:r>
            <w:r w:rsidR="0019682C">
              <w:rPr>
                <w:rFonts w:ascii="Calibri" w:hAnsi="Calibri"/>
                <w:color w:val="000000"/>
                <w:sz w:val="16"/>
                <w:szCs w:val="16"/>
                <w:lang w:val="es-ES" w:eastAsia="es-ES"/>
              </w:rPr>
              <w:t xml:space="preserve">from </w:t>
            </w:r>
            <w:r w:rsidRPr="00DA55D2">
              <w:rPr>
                <w:rFonts w:ascii="Calibri" w:hAnsi="Calibri"/>
                <w:color w:val="000000"/>
                <w:sz w:val="16"/>
                <w:szCs w:val="16"/>
                <w:lang w:val="es-ES" w:eastAsia="es-ES"/>
              </w:rPr>
              <w:t>other sources Millones/alcabalas, other rev.</w:t>
            </w:r>
          </w:p>
        </w:tc>
        <w:tc>
          <w:tcPr>
            <w:tcW w:w="627" w:type="dxa"/>
          </w:tcPr>
          <w:p w14:paraId="2161795B" w14:textId="77777777" w:rsidR="00DD3C09" w:rsidRPr="00DA55D2" w:rsidRDefault="00DD3C09" w:rsidP="00D43D87">
            <w:pPr>
              <w:spacing w:before="120" w:after="120" w:line="360" w:lineRule="auto"/>
              <w:ind w:left="86"/>
              <w:jc w:val="both"/>
              <w:rPr>
                <w:rFonts w:ascii="Calibri" w:hAnsi="Calibri"/>
                <w:color w:val="000000"/>
                <w:sz w:val="16"/>
                <w:szCs w:val="16"/>
                <w:lang w:val="es-ES" w:eastAsia="es-ES"/>
              </w:rPr>
            </w:pPr>
            <w:r w:rsidRPr="00DA55D2">
              <w:rPr>
                <w:rFonts w:ascii="Calibri" w:hAnsi="Calibri"/>
                <w:color w:val="000000"/>
                <w:sz w:val="16"/>
                <w:szCs w:val="16"/>
                <w:lang w:val="es-ES" w:eastAsia="es-ES"/>
              </w:rPr>
              <w:t>6-9</w:t>
            </w:r>
          </w:p>
        </w:tc>
      </w:tr>
      <w:tr w:rsidR="004A6C87" w:rsidRPr="00DA55D2" w14:paraId="11564A2A" w14:textId="77777777" w:rsidTr="004A6C87">
        <w:trPr>
          <w:trHeight w:val="593"/>
          <w:jc w:val="center"/>
        </w:trPr>
        <w:tc>
          <w:tcPr>
            <w:tcW w:w="1049" w:type="dxa"/>
            <w:vMerge/>
            <w:shd w:val="clear" w:color="auto" w:fill="auto"/>
            <w:noWrap/>
            <w:vAlign w:val="bottom"/>
          </w:tcPr>
          <w:p w14:paraId="516480A5" w14:textId="77777777" w:rsidR="00DD3C09" w:rsidRDefault="00DD3C09" w:rsidP="00D43D87">
            <w:pPr>
              <w:spacing w:before="120" w:line="360" w:lineRule="auto"/>
              <w:ind w:left="90"/>
              <w:jc w:val="both"/>
              <w:rPr>
                <w:rFonts w:ascii="Calibri" w:hAnsi="Calibri"/>
                <w:color w:val="000000"/>
                <w:sz w:val="20"/>
                <w:lang w:val="es-ES" w:eastAsia="es-ES"/>
              </w:rPr>
            </w:pPr>
          </w:p>
        </w:tc>
        <w:tc>
          <w:tcPr>
            <w:tcW w:w="540" w:type="dxa"/>
            <w:vMerge/>
            <w:shd w:val="clear" w:color="auto" w:fill="auto"/>
            <w:noWrap/>
            <w:vAlign w:val="bottom"/>
          </w:tcPr>
          <w:p w14:paraId="17A81C53" w14:textId="77777777" w:rsidR="00DD3C09" w:rsidRDefault="00DD3C09" w:rsidP="00D43D87">
            <w:pPr>
              <w:spacing w:before="120" w:line="360" w:lineRule="auto"/>
              <w:ind w:left="90"/>
              <w:jc w:val="both"/>
              <w:rPr>
                <w:rFonts w:ascii="Calibri" w:hAnsi="Calibri"/>
                <w:color w:val="000000"/>
                <w:sz w:val="20"/>
                <w:lang w:val="es-ES" w:eastAsia="es-ES"/>
              </w:rPr>
            </w:pPr>
          </w:p>
        </w:tc>
        <w:tc>
          <w:tcPr>
            <w:tcW w:w="479" w:type="dxa"/>
            <w:vMerge/>
            <w:shd w:val="clear" w:color="auto" w:fill="FBE4D5" w:themeFill="accent2" w:themeFillTint="33"/>
            <w:vAlign w:val="bottom"/>
          </w:tcPr>
          <w:p w14:paraId="27536296" w14:textId="77777777" w:rsidR="00DD3C09" w:rsidRDefault="00DD3C09" w:rsidP="00D43D87">
            <w:pPr>
              <w:spacing w:before="120" w:line="360" w:lineRule="auto"/>
              <w:ind w:left="90"/>
              <w:jc w:val="both"/>
              <w:rPr>
                <w:rFonts w:ascii="Calibri" w:hAnsi="Calibri"/>
                <w:color w:val="000000"/>
                <w:sz w:val="20"/>
                <w:lang w:val="es-ES" w:eastAsia="es-ES"/>
              </w:rPr>
            </w:pPr>
          </w:p>
        </w:tc>
        <w:tc>
          <w:tcPr>
            <w:tcW w:w="1139" w:type="dxa"/>
            <w:shd w:val="clear" w:color="auto" w:fill="auto"/>
          </w:tcPr>
          <w:p w14:paraId="41BD959F" w14:textId="77777777" w:rsidR="00DD3C09" w:rsidRDefault="00DD3C09" w:rsidP="00D43D87">
            <w:pPr>
              <w:tabs>
                <w:tab w:val="center" w:pos="410"/>
                <w:tab w:val="right" w:pos="821"/>
              </w:tabs>
              <w:spacing w:before="120" w:line="360" w:lineRule="auto"/>
              <w:ind w:left="90"/>
              <w:jc w:val="both"/>
              <w:rPr>
                <w:rFonts w:ascii="Calibri" w:hAnsi="Calibri"/>
                <w:i/>
                <w:color w:val="000000"/>
                <w:sz w:val="20"/>
                <w:lang w:val="es-ES" w:eastAsia="es-ES"/>
              </w:rPr>
            </w:pPr>
            <w:r>
              <w:rPr>
                <w:rFonts w:ascii="Calibri" w:hAnsi="Calibri"/>
                <w:color w:val="000000"/>
                <w:sz w:val="20"/>
                <w:lang w:val="es-ES" w:eastAsia="es-ES"/>
              </w:rPr>
              <w:t>1</w:t>
            </w:r>
            <w:r w:rsidRPr="00042649">
              <w:rPr>
                <w:rStyle w:val="FootnoteReference"/>
                <w:rFonts w:ascii="Calibri" w:hAnsi="Calibri"/>
                <w:color w:val="000000"/>
                <w:sz w:val="20"/>
                <w:lang w:val="es-ES" w:eastAsia="es-ES"/>
              </w:rPr>
              <w:footnoteReference w:id="4"/>
            </w:r>
          </w:p>
        </w:tc>
        <w:tc>
          <w:tcPr>
            <w:tcW w:w="1291" w:type="dxa"/>
            <w:shd w:val="clear" w:color="auto" w:fill="auto"/>
          </w:tcPr>
          <w:p w14:paraId="2121D50C" w14:textId="77777777" w:rsidR="00DD3C09" w:rsidRDefault="00DD3C09" w:rsidP="00DD3C09">
            <w:pPr>
              <w:spacing w:before="120" w:line="360" w:lineRule="auto"/>
              <w:ind w:left="90"/>
              <w:jc w:val="center"/>
              <w:rPr>
                <w:rFonts w:ascii="Calibri" w:hAnsi="Calibri"/>
                <w:color w:val="000000"/>
                <w:sz w:val="20"/>
                <w:lang w:val="es-ES" w:eastAsia="es-ES"/>
              </w:rPr>
            </w:pPr>
          </w:p>
        </w:tc>
        <w:tc>
          <w:tcPr>
            <w:tcW w:w="4410" w:type="dxa"/>
            <w:shd w:val="clear" w:color="auto" w:fill="auto"/>
          </w:tcPr>
          <w:p w14:paraId="01750864" w14:textId="77777777" w:rsidR="00DD3C09" w:rsidRPr="00DA55D2" w:rsidRDefault="00DD3C09" w:rsidP="00D43D87">
            <w:pPr>
              <w:spacing w:before="120" w:after="120" w:line="360" w:lineRule="auto"/>
              <w:ind w:left="86"/>
              <w:jc w:val="both"/>
              <w:rPr>
                <w:rFonts w:ascii="Calibri" w:hAnsi="Calibri"/>
                <w:color w:val="000000"/>
                <w:sz w:val="16"/>
                <w:szCs w:val="16"/>
                <w:lang w:val="es-ES" w:eastAsia="es-ES"/>
              </w:rPr>
            </w:pPr>
          </w:p>
        </w:tc>
        <w:tc>
          <w:tcPr>
            <w:tcW w:w="627" w:type="dxa"/>
          </w:tcPr>
          <w:p w14:paraId="01CF860D" w14:textId="77777777" w:rsidR="00DD3C09" w:rsidRPr="00DA55D2" w:rsidRDefault="00DD3C09" w:rsidP="00D43D87">
            <w:pPr>
              <w:spacing w:before="120" w:after="120" w:line="360" w:lineRule="auto"/>
              <w:ind w:left="86"/>
              <w:jc w:val="both"/>
              <w:rPr>
                <w:rFonts w:ascii="Calibri" w:hAnsi="Calibri"/>
                <w:color w:val="000000"/>
                <w:sz w:val="16"/>
                <w:szCs w:val="16"/>
                <w:lang w:val="es-ES" w:eastAsia="es-ES"/>
              </w:rPr>
            </w:pPr>
            <w:r w:rsidRPr="00DA55D2">
              <w:rPr>
                <w:rFonts w:ascii="Calibri" w:hAnsi="Calibri"/>
                <w:color w:val="000000"/>
                <w:sz w:val="16"/>
                <w:szCs w:val="16"/>
                <w:lang w:val="es-ES" w:eastAsia="es-ES"/>
              </w:rPr>
              <w:t>10</w:t>
            </w:r>
          </w:p>
        </w:tc>
      </w:tr>
      <w:tr w:rsidR="004A6C87" w:rsidRPr="00DA55D2" w14:paraId="3ED8EA32" w14:textId="77777777" w:rsidTr="004A6C87">
        <w:trPr>
          <w:trHeight w:val="280"/>
          <w:jc w:val="center"/>
        </w:trPr>
        <w:tc>
          <w:tcPr>
            <w:tcW w:w="1049" w:type="dxa"/>
            <w:shd w:val="clear" w:color="auto" w:fill="auto"/>
            <w:noWrap/>
            <w:vAlign w:val="bottom"/>
            <w:hideMark/>
          </w:tcPr>
          <w:p w14:paraId="3667D707" w14:textId="77777777" w:rsidR="00881B7E" w:rsidRPr="00042649" w:rsidRDefault="00881B7E" w:rsidP="00D43D87">
            <w:pPr>
              <w:spacing w:line="360" w:lineRule="auto"/>
              <w:ind w:left="90"/>
              <w:jc w:val="both"/>
              <w:rPr>
                <w:rFonts w:ascii="Calibri" w:hAnsi="Calibri"/>
                <w:color w:val="000000"/>
                <w:sz w:val="20"/>
                <w:lang w:val="es-ES" w:eastAsia="es-ES"/>
              </w:rPr>
            </w:pPr>
            <w:r>
              <w:rPr>
                <w:rFonts w:ascii="Calibri" w:hAnsi="Calibri"/>
                <w:color w:val="000000"/>
                <w:sz w:val="20"/>
                <w:lang w:val="es-ES" w:eastAsia="es-ES"/>
              </w:rPr>
              <w:t>12/</w:t>
            </w:r>
            <w:r w:rsidRPr="00042649">
              <w:rPr>
                <w:rFonts w:ascii="Calibri" w:hAnsi="Calibri"/>
                <w:color w:val="000000"/>
                <w:sz w:val="20"/>
                <w:lang w:val="es-ES" w:eastAsia="es-ES"/>
              </w:rPr>
              <w:t>91</w:t>
            </w:r>
          </w:p>
        </w:tc>
        <w:tc>
          <w:tcPr>
            <w:tcW w:w="540" w:type="dxa"/>
            <w:shd w:val="clear" w:color="auto" w:fill="auto"/>
            <w:noWrap/>
            <w:vAlign w:val="bottom"/>
            <w:hideMark/>
          </w:tcPr>
          <w:p w14:paraId="48B107B7" w14:textId="77777777" w:rsidR="00881B7E" w:rsidRPr="008E6C91" w:rsidRDefault="00881B7E" w:rsidP="00D43D87">
            <w:pPr>
              <w:spacing w:before="120" w:line="360" w:lineRule="auto"/>
              <w:ind w:left="90"/>
              <w:jc w:val="both"/>
              <w:rPr>
                <w:rFonts w:ascii="Calibri" w:hAnsi="Calibri"/>
                <w:color w:val="000000"/>
                <w:sz w:val="20"/>
                <w:lang w:val="es-ES" w:eastAsia="es-ES"/>
              </w:rPr>
            </w:pPr>
            <w:r w:rsidRPr="008E6C91">
              <w:rPr>
                <w:rFonts w:ascii="Calibri" w:hAnsi="Calibri"/>
                <w:color w:val="000000"/>
                <w:sz w:val="20"/>
                <w:lang w:val="es-ES" w:eastAsia="es-ES"/>
              </w:rPr>
              <w:t>1</w:t>
            </w:r>
            <w:r>
              <w:rPr>
                <w:rFonts w:ascii="Calibri" w:hAnsi="Calibri"/>
                <w:color w:val="000000"/>
                <w:sz w:val="20"/>
                <w:lang w:val="es-ES" w:eastAsia="es-ES"/>
              </w:rPr>
              <w:t xml:space="preserve"> </w:t>
            </w:r>
          </w:p>
        </w:tc>
        <w:tc>
          <w:tcPr>
            <w:tcW w:w="479" w:type="dxa"/>
            <w:shd w:val="clear" w:color="auto" w:fill="FBE4D5" w:themeFill="accent2" w:themeFillTint="33"/>
            <w:vAlign w:val="bottom"/>
          </w:tcPr>
          <w:p w14:paraId="4A81C34F" w14:textId="77777777" w:rsidR="00881B7E" w:rsidRPr="008E6C91" w:rsidRDefault="00881B7E" w:rsidP="00D43D87">
            <w:pPr>
              <w:spacing w:before="120" w:line="360" w:lineRule="auto"/>
              <w:ind w:left="90"/>
              <w:jc w:val="both"/>
              <w:rPr>
                <w:rFonts w:ascii="Calibri" w:hAnsi="Calibri"/>
                <w:color w:val="000000"/>
                <w:sz w:val="20"/>
                <w:lang w:val="es-ES" w:eastAsia="es-ES"/>
              </w:rPr>
            </w:pPr>
            <w:r>
              <w:rPr>
                <w:rFonts w:ascii="Calibri" w:hAnsi="Calibri"/>
                <w:color w:val="000000"/>
                <w:sz w:val="20"/>
                <w:lang w:val="es-ES" w:eastAsia="es-ES"/>
              </w:rPr>
              <w:t>(0)</w:t>
            </w:r>
            <w:r w:rsidRPr="008E6C91">
              <w:rPr>
                <w:rFonts w:ascii="Calibri" w:hAnsi="Calibri"/>
                <w:color w:val="000000"/>
                <w:sz w:val="20"/>
                <w:lang w:val="es-ES" w:eastAsia="es-ES"/>
              </w:rPr>
              <w:t xml:space="preserve">   </w:t>
            </w:r>
          </w:p>
        </w:tc>
        <w:tc>
          <w:tcPr>
            <w:tcW w:w="1139" w:type="dxa"/>
            <w:shd w:val="clear" w:color="auto" w:fill="auto"/>
          </w:tcPr>
          <w:p w14:paraId="6F2E80A4" w14:textId="77777777" w:rsidR="00881B7E" w:rsidRPr="00042649" w:rsidRDefault="00881B7E" w:rsidP="00D43D87">
            <w:pPr>
              <w:spacing w:before="120" w:line="360" w:lineRule="auto"/>
              <w:ind w:left="90"/>
              <w:jc w:val="both"/>
              <w:rPr>
                <w:rFonts w:ascii="Calibri" w:hAnsi="Calibri"/>
                <w:color w:val="000000"/>
                <w:sz w:val="20"/>
                <w:lang w:val="es-ES" w:eastAsia="es-ES"/>
              </w:rPr>
            </w:pPr>
            <w:r>
              <w:rPr>
                <w:rFonts w:ascii="Calibri" w:hAnsi="Calibri"/>
                <w:color w:val="000000"/>
                <w:sz w:val="20"/>
                <w:lang w:val="es-ES" w:eastAsia="es-ES"/>
              </w:rPr>
              <w:t>1</w:t>
            </w:r>
            <w:r w:rsidRPr="00042649">
              <w:rPr>
                <w:rStyle w:val="FootnoteReference"/>
                <w:rFonts w:ascii="Calibri" w:hAnsi="Calibri"/>
                <w:color w:val="000000"/>
                <w:sz w:val="20"/>
                <w:lang w:val="es-ES" w:eastAsia="es-ES"/>
              </w:rPr>
              <w:footnoteReference w:id="5"/>
            </w:r>
          </w:p>
        </w:tc>
        <w:tc>
          <w:tcPr>
            <w:tcW w:w="1291" w:type="dxa"/>
            <w:shd w:val="clear" w:color="auto" w:fill="auto"/>
          </w:tcPr>
          <w:p w14:paraId="660A16B3" w14:textId="5A41D758" w:rsidR="00881B7E" w:rsidRPr="00042649" w:rsidRDefault="00FB067C" w:rsidP="00DD3C09">
            <w:pPr>
              <w:spacing w:before="120" w:line="360" w:lineRule="auto"/>
              <w:ind w:left="90"/>
              <w:jc w:val="center"/>
              <w:rPr>
                <w:rFonts w:ascii="Calibri" w:hAnsi="Calibri"/>
                <w:color w:val="000000"/>
                <w:sz w:val="20"/>
                <w:lang w:val="es-ES" w:eastAsia="es-ES"/>
              </w:rPr>
            </w:pPr>
            <w:r>
              <w:rPr>
                <w:rFonts w:ascii="Calibri" w:hAnsi="Calibri"/>
                <w:color w:val="000000"/>
                <w:sz w:val="20"/>
                <w:lang w:val="es-ES" w:eastAsia="es-ES"/>
              </w:rPr>
              <w:t>3</w:t>
            </w:r>
            <w:r w:rsidR="00881B7E" w:rsidRPr="00042649">
              <w:rPr>
                <w:rStyle w:val="FootnoteReference"/>
                <w:rFonts w:ascii="Calibri" w:hAnsi="Calibri"/>
                <w:color w:val="000000"/>
                <w:sz w:val="20"/>
                <w:lang w:val="es-ES" w:eastAsia="es-ES"/>
              </w:rPr>
              <w:footnoteReference w:id="6"/>
            </w:r>
          </w:p>
        </w:tc>
        <w:tc>
          <w:tcPr>
            <w:tcW w:w="4410" w:type="dxa"/>
            <w:shd w:val="clear" w:color="auto" w:fill="auto"/>
          </w:tcPr>
          <w:p w14:paraId="2C15CC70" w14:textId="5CD8BF1F" w:rsidR="00881B7E" w:rsidRPr="00DA55D2" w:rsidRDefault="00881B7E" w:rsidP="00D43D87">
            <w:pPr>
              <w:spacing w:after="120" w:line="360" w:lineRule="auto"/>
              <w:ind w:left="86"/>
              <w:jc w:val="both"/>
              <w:rPr>
                <w:rFonts w:ascii="Calibri" w:hAnsi="Calibri"/>
                <w:color w:val="000000"/>
                <w:sz w:val="16"/>
                <w:szCs w:val="16"/>
                <w:lang w:val="es-ES" w:eastAsia="es-ES"/>
              </w:rPr>
            </w:pPr>
            <w:r w:rsidRPr="00DA55D2">
              <w:rPr>
                <w:rFonts w:ascii="Calibri" w:hAnsi="Calibri"/>
                <w:color w:val="000000"/>
                <w:sz w:val="16"/>
                <w:szCs w:val="16"/>
                <w:lang w:val="es-ES" w:eastAsia="es-ES"/>
              </w:rPr>
              <w:t xml:space="preserve">Sales of </w:t>
            </w:r>
            <w:r w:rsidR="00EA7E5E">
              <w:rPr>
                <w:rFonts w:ascii="Calibri" w:hAnsi="Calibri"/>
                <w:color w:val="000000"/>
                <w:sz w:val="16"/>
                <w:szCs w:val="16"/>
                <w:lang w:val="es-ES" w:eastAsia="es-ES"/>
              </w:rPr>
              <w:t>lands</w:t>
            </w:r>
            <w:r w:rsidR="00EA7E5E" w:rsidRPr="00DA55D2">
              <w:rPr>
                <w:rFonts w:ascii="Calibri" w:hAnsi="Calibri"/>
                <w:color w:val="000000"/>
                <w:sz w:val="16"/>
                <w:szCs w:val="16"/>
                <w:lang w:val="es-ES" w:eastAsia="es-ES"/>
              </w:rPr>
              <w:t xml:space="preserve">, </w:t>
            </w:r>
            <w:r w:rsidR="00EA7E5E">
              <w:rPr>
                <w:rFonts w:ascii="Calibri" w:hAnsi="Calibri"/>
                <w:color w:val="000000"/>
                <w:sz w:val="16"/>
                <w:szCs w:val="16"/>
                <w:lang w:val="es-ES" w:eastAsia="es-ES"/>
              </w:rPr>
              <w:t>offices</w:t>
            </w:r>
            <w:r w:rsidR="00EA7E5E" w:rsidRPr="00DA55D2">
              <w:rPr>
                <w:rFonts w:ascii="Calibri" w:hAnsi="Calibri"/>
                <w:color w:val="000000"/>
                <w:sz w:val="16"/>
                <w:szCs w:val="16"/>
                <w:lang w:val="es-ES" w:eastAsia="es-ES"/>
              </w:rPr>
              <w:t xml:space="preserve">, </w:t>
            </w:r>
            <w:r w:rsidR="00EA7E5E" w:rsidRPr="006C3F1D">
              <w:rPr>
                <w:rFonts w:ascii="Calibri" w:hAnsi="Calibri"/>
                <w:color w:val="FF0000"/>
                <w:sz w:val="16"/>
                <w:szCs w:val="16"/>
                <w:lang w:val="es-ES" w:eastAsia="es-ES"/>
              </w:rPr>
              <w:t>jurisdicciones</w:t>
            </w:r>
            <w:r w:rsidR="00EA7E5E">
              <w:rPr>
                <w:rFonts w:ascii="Calibri" w:hAnsi="Calibri"/>
                <w:color w:val="FF0000"/>
                <w:sz w:val="16"/>
                <w:szCs w:val="16"/>
                <w:lang w:val="es-ES" w:eastAsia="es-ES"/>
              </w:rPr>
              <w:t>.</w:t>
            </w:r>
          </w:p>
        </w:tc>
        <w:tc>
          <w:tcPr>
            <w:tcW w:w="627" w:type="dxa"/>
          </w:tcPr>
          <w:p w14:paraId="5B509E62" w14:textId="77777777" w:rsidR="00881B7E" w:rsidRPr="00DA55D2" w:rsidRDefault="00881B7E" w:rsidP="00D43D87">
            <w:pPr>
              <w:spacing w:after="120" w:line="360" w:lineRule="auto"/>
              <w:ind w:left="86"/>
              <w:jc w:val="both"/>
              <w:rPr>
                <w:rFonts w:ascii="Calibri" w:hAnsi="Calibri"/>
                <w:color w:val="000000"/>
                <w:sz w:val="16"/>
                <w:szCs w:val="16"/>
                <w:lang w:val="es-ES" w:eastAsia="es-ES"/>
              </w:rPr>
            </w:pPr>
          </w:p>
        </w:tc>
      </w:tr>
      <w:tr w:rsidR="004A6C87" w:rsidRPr="00DA55D2" w14:paraId="3ED66822" w14:textId="77777777" w:rsidTr="004A6C87">
        <w:trPr>
          <w:trHeight w:val="280"/>
          <w:jc w:val="center"/>
        </w:trPr>
        <w:tc>
          <w:tcPr>
            <w:tcW w:w="1049" w:type="dxa"/>
            <w:shd w:val="clear" w:color="auto" w:fill="auto"/>
            <w:noWrap/>
            <w:vAlign w:val="bottom"/>
            <w:hideMark/>
          </w:tcPr>
          <w:p w14:paraId="229D5CC7" w14:textId="77777777" w:rsidR="00881B7E" w:rsidRPr="00042649" w:rsidRDefault="00881B7E" w:rsidP="00D43D87">
            <w:pPr>
              <w:spacing w:line="360" w:lineRule="auto"/>
              <w:ind w:left="90"/>
              <w:jc w:val="both"/>
              <w:rPr>
                <w:rFonts w:ascii="Calibri" w:hAnsi="Calibri"/>
                <w:color w:val="000000"/>
                <w:sz w:val="20"/>
                <w:lang w:val="es-ES" w:eastAsia="es-ES"/>
              </w:rPr>
            </w:pPr>
            <w:r>
              <w:rPr>
                <w:rFonts w:ascii="Calibri" w:hAnsi="Calibri"/>
                <w:color w:val="000000"/>
                <w:sz w:val="20"/>
                <w:lang w:val="es-ES" w:eastAsia="es-ES"/>
              </w:rPr>
              <w:t>1/</w:t>
            </w:r>
            <w:r w:rsidRPr="00042649">
              <w:rPr>
                <w:rFonts w:ascii="Calibri" w:hAnsi="Calibri"/>
                <w:color w:val="000000"/>
                <w:sz w:val="20"/>
                <w:lang w:val="es-ES" w:eastAsia="es-ES"/>
              </w:rPr>
              <w:t>92</w:t>
            </w:r>
          </w:p>
        </w:tc>
        <w:tc>
          <w:tcPr>
            <w:tcW w:w="1019" w:type="dxa"/>
            <w:gridSpan w:val="2"/>
            <w:shd w:val="clear" w:color="auto" w:fill="auto"/>
            <w:noWrap/>
            <w:vAlign w:val="bottom"/>
            <w:hideMark/>
          </w:tcPr>
          <w:p w14:paraId="09FD0541" w14:textId="77777777" w:rsidR="00881B7E" w:rsidRPr="00042649" w:rsidRDefault="00881B7E" w:rsidP="00D43D87">
            <w:pPr>
              <w:spacing w:before="120" w:line="360" w:lineRule="auto"/>
              <w:ind w:left="90"/>
              <w:jc w:val="both"/>
              <w:rPr>
                <w:rFonts w:ascii="Calibri" w:hAnsi="Calibri"/>
                <w:color w:val="000000"/>
                <w:sz w:val="20"/>
                <w:lang w:val="es-ES" w:eastAsia="es-ES"/>
              </w:rPr>
            </w:pPr>
            <w:r>
              <w:rPr>
                <w:rFonts w:ascii="Calibri" w:hAnsi="Calibri"/>
                <w:color w:val="000000"/>
                <w:sz w:val="20"/>
                <w:lang w:val="es-ES" w:eastAsia="es-ES"/>
              </w:rPr>
              <w:t>1</w:t>
            </w:r>
            <w:r w:rsidRPr="00042649">
              <w:rPr>
                <w:rFonts w:ascii="Calibri" w:hAnsi="Calibri"/>
                <w:color w:val="000000"/>
                <w:sz w:val="20"/>
                <w:lang w:val="es-ES" w:eastAsia="es-ES"/>
              </w:rPr>
              <w:t xml:space="preserve">   </w:t>
            </w:r>
          </w:p>
        </w:tc>
        <w:tc>
          <w:tcPr>
            <w:tcW w:w="1139" w:type="dxa"/>
          </w:tcPr>
          <w:p w14:paraId="4ABF429D" w14:textId="77777777" w:rsidR="00881B7E" w:rsidRPr="00042649" w:rsidRDefault="00881B7E" w:rsidP="00D43D87">
            <w:pPr>
              <w:spacing w:before="120" w:line="360" w:lineRule="auto"/>
              <w:ind w:left="90"/>
              <w:jc w:val="both"/>
              <w:rPr>
                <w:rFonts w:ascii="Calibri" w:hAnsi="Calibri"/>
                <w:color w:val="000000"/>
                <w:sz w:val="20"/>
                <w:lang w:val="es-ES" w:eastAsia="es-ES"/>
              </w:rPr>
            </w:pPr>
          </w:p>
        </w:tc>
        <w:tc>
          <w:tcPr>
            <w:tcW w:w="1291" w:type="dxa"/>
          </w:tcPr>
          <w:p w14:paraId="266B5D20" w14:textId="77777777" w:rsidR="00881B7E" w:rsidRPr="00042649" w:rsidRDefault="00881B7E" w:rsidP="00DD3C09">
            <w:pPr>
              <w:spacing w:before="120" w:line="360" w:lineRule="auto"/>
              <w:ind w:left="90"/>
              <w:jc w:val="center"/>
              <w:rPr>
                <w:rFonts w:ascii="Calibri" w:hAnsi="Calibri"/>
                <w:color w:val="000000"/>
                <w:sz w:val="20"/>
                <w:lang w:val="es-ES" w:eastAsia="es-ES"/>
              </w:rPr>
            </w:pPr>
            <w:r>
              <w:rPr>
                <w:rFonts w:ascii="Calibri" w:hAnsi="Calibri"/>
                <w:color w:val="000000"/>
                <w:sz w:val="20"/>
                <w:lang w:val="es-ES" w:eastAsia="es-ES"/>
              </w:rPr>
              <w:t>3</w:t>
            </w:r>
          </w:p>
        </w:tc>
        <w:tc>
          <w:tcPr>
            <w:tcW w:w="4410" w:type="dxa"/>
          </w:tcPr>
          <w:p w14:paraId="7FE0512A" w14:textId="77777777" w:rsidR="00881B7E" w:rsidRPr="00DA55D2" w:rsidRDefault="00881B7E" w:rsidP="00D43D87">
            <w:pPr>
              <w:spacing w:before="120" w:line="360" w:lineRule="auto"/>
              <w:ind w:left="90"/>
              <w:jc w:val="both"/>
              <w:rPr>
                <w:rFonts w:ascii="Calibri" w:hAnsi="Calibri"/>
                <w:color w:val="000000"/>
                <w:sz w:val="16"/>
                <w:szCs w:val="16"/>
                <w:lang w:val="es-ES" w:eastAsia="es-ES"/>
              </w:rPr>
            </w:pPr>
          </w:p>
        </w:tc>
        <w:tc>
          <w:tcPr>
            <w:tcW w:w="627" w:type="dxa"/>
          </w:tcPr>
          <w:p w14:paraId="5B96AF78" w14:textId="77777777" w:rsidR="00881B7E" w:rsidRPr="00DA55D2" w:rsidRDefault="00881B7E" w:rsidP="00D43D87">
            <w:pPr>
              <w:spacing w:before="120" w:line="360" w:lineRule="auto"/>
              <w:ind w:left="90"/>
              <w:jc w:val="both"/>
              <w:rPr>
                <w:rFonts w:ascii="Calibri" w:hAnsi="Calibri"/>
                <w:color w:val="000000"/>
                <w:sz w:val="16"/>
                <w:szCs w:val="16"/>
                <w:lang w:val="es-ES" w:eastAsia="es-ES"/>
              </w:rPr>
            </w:pPr>
          </w:p>
        </w:tc>
      </w:tr>
      <w:tr w:rsidR="004A6C87" w:rsidRPr="00DA55D2" w14:paraId="7E024BD1" w14:textId="77777777" w:rsidTr="004A6C87">
        <w:trPr>
          <w:trHeight w:val="404"/>
          <w:jc w:val="center"/>
        </w:trPr>
        <w:tc>
          <w:tcPr>
            <w:tcW w:w="1049" w:type="dxa"/>
            <w:shd w:val="clear" w:color="auto" w:fill="auto"/>
            <w:noWrap/>
            <w:vAlign w:val="bottom"/>
          </w:tcPr>
          <w:p w14:paraId="4265BC83" w14:textId="50604852" w:rsidR="00881B7E" w:rsidRDefault="00881B7E" w:rsidP="00FB067C">
            <w:pPr>
              <w:spacing w:line="360" w:lineRule="auto"/>
              <w:ind w:left="90"/>
              <w:jc w:val="both"/>
              <w:rPr>
                <w:rFonts w:ascii="Calibri" w:hAnsi="Calibri"/>
                <w:color w:val="000000"/>
                <w:sz w:val="20"/>
                <w:lang w:val="es-ES" w:eastAsia="es-ES"/>
              </w:rPr>
            </w:pPr>
            <w:r>
              <w:rPr>
                <w:rFonts w:ascii="Calibri" w:hAnsi="Calibri"/>
                <w:color w:val="000000"/>
                <w:sz w:val="20"/>
                <w:lang w:val="es-ES" w:eastAsia="es-ES"/>
              </w:rPr>
              <w:t>2-</w:t>
            </w:r>
            <w:r w:rsidR="00FB067C">
              <w:rPr>
                <w:rFonts w:ascii="Calibri" w:hAnsi="Calibri"/>
                <w:color w:val="000000"/>
                <w:sz w:val="20"/>
                <w:lang w:val="es-ES" w:eastAsia="es-ES"/>
              </w:rPr>
              <w:t>4</w:t>
            </w:r>
            <w:r>
              <w:rPr>
                <w:rFonts w:ascii="Calibri" w:hAnsi="Calibri"/>
                <w:color w:val="000000"/>
                <w:sz w:val="20"/>
                <w:lang w:val="es-ES" w:eastAsia="es-ES"/>
              </w:rPr>
              <w:t>/92</w:t>
            </w:r>
          </w:p>
        </w:tc>
        <w:tc>
          <w:tcPr>
            <w:tcW w:w="1019" w:type="dxa"/>
            <w:gridSpan w:val="2"/>
            <w:shd w:val="clear" w:color="auto" w:fill="auto"/>
            <w:noWrap/>
            <w:vAlign w:val="bottom"/>
          </w:tcPr>
          <w:p w14:paraId="53FDD776" w14:textId="77777777" w:rsidR="00881B7E" w:rsidRDefault="00881B7E" w:rsidP="00D43D87">
            <w:pPr>
              <w:spacing w:before="120" w:line="360" w:lineRule="auto"/>
              <w:ind w:left="90"/>
              <w:jc w:val="both"/>
              <w:rPr>
                <w:rFonts w:ascii="Calibri" w:hAnsi="Calibri"/>
                <w:color w:val="000000"/>
                <w:sz w:val="20"/>
                <w:lang w:val="es-ES" w:eastAsia="es-ES"/>
              </w:rPr>
            </w:pPr>
            <w:r>
              <w:rPr>
                <w:rFonts w:ascii="Calibri" w:hAnsi="Calibri"/>
                <w:color w:val="000000"/>
                <w:sz w:val="20"/>
                <w:lang w:val="es-ES" w:eastAsia="es-ES"/>
              </w:rPr>
              <w:t>0</w:t>
            </w:r>
          </w:p>
        </w:tc>
        <w:tc>
          <w:tcPr>
            <w:tcW w:w="1139" w:type="dxa"/>
          </w:tcPr>
          <w:p w14:paraId="4C3FBCF5" w14:textId="77777777" w:rsidR="00881B7E" w:rsidRPr="00042649" w:rsidRDefault="00881B7E" w:rsidP="006C3F1D">
            <w:pPr>
              <w:spacing w:before="120"/>
              <w:ind w:left="86"/>
              <w:jc w:val="both"/>
              <w:rPr>
                <w:rFonts w:ascii="Calibri" w:hAnsi="Calibri"/>
                <w:color w:val="000000"/>
                <w:sz w:val="20"/>
                <w:lang w:val="es-ES" w:eastAsia="es-ES"/>
              </w:rPr>
            </w:pPr>
            <w:r>
              <w:rPr>
                <w:rFonts w:ascii="Calibri" w:hAnsi="Calibri"/>
                <w:color w:val="000000"/>
                <w:sz w:val="20"/>
                <w:lang w:val="es-ES" w:eastAsia="es-ES"/>
              </w:rPr>
              <w:t>0</w:t>
            </w:r>
          </w:p>
        </w:tc>
        <w:tc>
          <w:tcPr>
            <w:tcW w:w="1291" w:type="dxa"/>
          </w:tcPr>
          <w:p w14:paraId="4440DCD8" w14:textId="01B44025" w:rsidR="00881B7E" w:rsidRDefault="00FB067C" w:rsidP="006C3F1D">
            <w:pPr>
              <w:spacing w:before="120"/>
              <w:ind w:left="86"/>
              <w:jc w:val="center"/>
              <w:rPr>
                <w:rFonts w:ascii="Calibri" w:hAnsi="Calibri"/>
                <w:color w:val="000000"/>
                <w:sz w:val="20"/>
                <w:lang w:val="es-ES" w:eastAsia="es-ES"/>
              </w:rPr>
            </w:pPr>
            <w:r>
              <w:rPr>
                <w:rFonts w:ascii="Calibri" w:hAnsi="Calibri"/>
                <w:color w:val="000000"/>
                <w:sz w:val="20"/>
                <w:lang w:val="es-ES" w:eastAsia="es-ES"/>
              </w:rPr>
              <w:t>12</w:t>
            </w:r>
          </w:p>
        </w:tc>
        <w:tc>
          <w:tcPr>
            <w:tcW w:w="4410" w:type="dxa"/>
          </w:tcPr>
          <w:p w14:paraId="07651C25" w14:textId="173EF0E7" w:rsidR="00881B7E" w:rsidRPr="00DA55D2" w:rsidRDefault="00FB067C" w:rsidP="006C3F1D">
            <w:pPr>
              <w:spacing w:before="120"/>
              <w:ind w:left="86"/>
              <w:jc w:val="both"/>
              <w:rPr>
                <w:rFonts w:ascii="Calibri" w:hAnsi="Calibri"/>
                <w:color w:val="000000"/>
                <w:sz w:val="16"/>
                <w:szCs w:val="16"/>
                <w:lang w:val="es-ES" w:eastAsia="es-ES"/>
              </w:rPr>
            </w:pPr>
            <w:r>
              <w:rPr>
                <w:rFonts w:ascii="Calibri" w:hAnsi="Calibri"/>
                <w:color w:val="000000"/>
                <w:sz w:val="16"/>
                <w:szCs w:val="16"/>
                <w:lang w:val="es-ES" w:eastAsia="es-ES"/>
              </w:rPr>
              <w:t>3</w:t>
            </w:r>
            <w:r w:rsidR="00881B7E" w:rsidRPr="00DA55D2">
              <w:rPr>
                <w:rFonts w:ascii="Calibri" w:hAnsi="Calibri"/>
                <w:color w:val="000000"/>
                <w:sz w:val="16"/>
                <w:szCs w:val="16"/>
                <w:lang w:val="es-ES" w:eastAsia="es-ES"/>
              </w:rPr>
              <w:t xml:space="preserve"> months with balance of 3 units</w:t>
            </w:r>
          </w:p>
        </w:tc>
        <w:tc>
          <w:tcPr>
            <w:tcW w:w="627" w:type="dxa"/>
          </w:tcPr>
          <w:p w14:paraId="4CF56A78" w14:textId="77777777" w:rsidR="00881B7E" w:rsidRPr="00DA55D2" w:rsidRDefault="00881B7E" w:rsidP="00D43D87">
            <w:pPr>
              <w:spacing w:before="120" w:line="360" w:lineRule="auto"/>
              <w:ind w:left="90"/>
              <w:jc w:val="both"/>
              <w:rPr>
                <w:rFonts w:ascii="Calibri" w:hAnsi="Calibri"/>
                <w:color w:val="000000"/>
                <w:sz w:val="16"/>
                <w:szCs w:val="16"/>
                <w:lang w:val="es-ES" w:eastAsia="es-ES"/>
              </w:rPr>
            </w:pPr>
          </w:p>
        </w:tc>
      </w:tr>
      <w:tr w:rsidR="004A6C87" w:rsidRPr="00DA55D2" w14:paraId="3D852A56" w14:textId="77777777" w:rsidTr="004A6C87">
        <w:trPr>
          <w:trHeight w:val="620"/>
          <w:jc w:val="center"/>
        </w:trPr>
        <w:tc>
          <w:tcPr>
            <w:tcW w:w="1049" w:type="dxa"/>
            <w:shd w:val="clear" w:color="auto" w:fill="auto"/>
            <w:noWrap/>
            <w:vAlign w:val="bottom"/>
          </w:tcPr>
          <w:p w14:paraId="3923830B" w14:textId="77777777" w:rsidR="00881B7E" w:rsidRPr="00042649" w:rsidRDefault="00881B7E" w:rsidP="00D43D87">
            <w:pPr>
              <w:spacing w:after="240" w:line="360" w:lineRule="auto"/>
              <w:ind w:left="86"/>
              <w:jc w:val="both"/>
              <w:rPr>
                <w:rFonts w:ascii="Calibri" w:hAnsi="Calibri"/>
                <w:color w:val="000000"/>
                <w:sz w:val="20"/>
                <w:lang w:val="es-ES" w:eastAsia="es-ES"/>
              </w:rPr>
            </w:pPr>
            <w:r>
              <w:rPr>
                <w:rFonts w:ascii="Calibri" w:hAnsi="Calibri"/>
                <w:color w:val="000000"/>
                <w:sz w:val="20"/>
                <w:lang w:val="es-ES" w:eastAsia="es-ES"/>
              </w:rPr>
              <w:t>5/</w:t>
            </w:r>
            <w:r w:rsidRPr="00042649">
              <w:rPr>
                <w:rFonts w:ascii="Calibri" w:hAnsi="Calibri"/>
                <w:color w:val="000000"/>
                <w:sz w:val="20"/>
                <w:lang w:val="es-ES" w:eastAsia="es-ES"/>
              </w:rPr>
              <w:t>92</w:t>
            </w:r>
          </w:p>
        </w:tc>
        <w:tc>
          <w:tcPr>
            <w:tcW w:w="1019" w:type="dxa"/>
            <w:gridSpan w:val="2"/>
            <w:shd w:val="clear" w:color="auto" w:fill="auto"/>
            <w:noWrap/>
            <w:vAlign w:val="bottom"/>
          </w:tcPr>
          <w:p w14:paraId="2267090D" w14:textId="77777777" w:rsidR="00881B7E" w:rsidRPr="00042649" w:rsidRDefault="00881B7E" w:rsidP="00D43D87">
            <w:pPr>
              <w:spacing w:before="120" w:after="120"/>
              <w:ind w:left="90"/>
              <w:jc w:val="both"/>
              <w:rPr>
                <w:rFonts w:ascii="Calibri" w:hAnsi="Calibri"/>
                <w:color w:val="000000"/>
                <w:sz w:val="20"/>
                <w:lang w:val="es-ES" w:eastAsia="es-ES"/>
              </w:rPr>
            </w:pPr>
          </w:p>
        </w:tc>
        <w:tc>
          <w:tcPr>
            <w:tcW w:w="1139" w:type="dxa"/>
          </w:tcPr>
          <w:p w14:paraId="65D2F935" w14:textId="77777777" w:rsidR="00881B7E" w:rsidRPr="00042649" w:rsidRDefault="00881B7E" w:rsidP="00D43D87">
            <w:pPr>
              <w:spacing w:before="240"/>
              <w:ind w:left="86"/>
              <w:jc w:val="both"/>
              <w:rPr>
                <w:rFonts w:ascii="Calibri" w:hAnsi="Calibri"/>
                <w:color w:val="000000"/>
                <w:sz w:val="20"/>
                <w:lang w:val="es-ES" w:eastAsia="es-ES"/>
              </w:rPr>
            </w:pPr>
            <w:r>
              <w:rPr>
                <w:rFonts w:ascii="Calibri" w:hAnsi="Calibri"/>
                <w:color w:val="000000"/>
                <w:sz w:val="20"/>
                <w:lang w:val="es-ES" w:eastAsia="es-ES"/>
              </w:rPr>
              <w:t>1</w:t>
            </w:r>
            <w:r w:rsidRPr="00042649">
              <w:rPr>
                <w:rStyle w:val="FootnoteReference"/>
                <w:rFonts w:ascii="Calibri" w:hAnsi="Calibri"/>
                <w:color w:val="000000"/>
                <w:sz w:val="20"/>
                <w:lang w:val="es-ES" w:eastAsia="es-ES"/>
              </w:rPr>
              <w:footnoteReference w:id="7"/>
            </w:r>
          </w:p>
        </w:tc>
        <w:tc>
          <w:tcPr>
            <w:tcW w:w="1291" w:type="dxa"/>
          </w:tcPr>
          <w:p w14:paraId="69AF5D03" w14:textId="4D5F1E26" w:rsidR="00881B7E" w:rsidRPr="00042649" w:rsidRDefault="00FB067C" w:rsidP="00DD3C09">
            <w:pPr>
              <w:spacing w:before="240"/>
              <w:ind w:left="86"/>
              <w:jc w:val="center"/>
              <w:rPr>
                <w:rFonts w:ascii="Calibri" w:hAnsi="Calibri"/>
                <w:color w:val="000000"/>
                <w:sz w:val="20"/>
                <w:lang w:val="es-ES" w:eastAsia="es-ES"/>
              </w:rPr>
            </w:pPr>
            <w:r>
              <w:rPr>
                <w:rFonts w:ascii="Calibri" w:hAnsi="Calibri"/>
                <w:color w:val="000000"/>
                <w:sz w:val="20"/>
                <w:lang w:val="es-ES" w:eastAsia="es-ES"/>
              </w:rPr>
              <w:t>3</w:t>
            </w:r>
          </w:p>
        </w:tc>
        <w:tc>
          <w:tcPr>
            <w:tcW w:w="4410" w:type="dxa"/>
          </w:tcPr>
          <w:p w14:paraId="07903879" w14:textId="77777777" w:rsidR="00881B7E" w:rsidRPr="00DA55D2" w:rsidRDefault="00881B7E" w:rsidP="00D43D87">
            <w:pPr>
              <w:spacing w:before="120" w:after="120" w:line="360" w:lineRule="auto"/>
              <w:ind w:left="86"/>
              <w:jc w:val="both"/>
              <w:rPr>
                <w:rFonts w:ascii="Calibri" w:hAnsi="Calibri"/>
                <w:color w:val="000000"/>
                <w:sz w:val="16"/>
                <w:szCs w:val="16"/>
                <w:lang w:val="es-ES" w:eastAsia="es-ES"/>
              </w:rPr>
            </w:pPr>
            <w:r w:rsidRPr="00DA55D2">
              <w:rPr>
                <w:rFonts w:ascii="Calibri" w:hAnsi="Calibri"/>
                <w:color w:val="000000"/>
                <w:sz w:val="16"/>
                <w:szCs w:val="16"/>
                <w:lang w:val="es-ES" w:eastAsia="es-ES"/>
              </w:rPr>
              <w:t>8 Millones /alcabalas or other revenues</w:t>
            </w:r>
          </w:p>
        </w:tc>
        <w:tc>
          <w:tcPr>
            <w:tcW w:w="627" w:type="dxa"/>
          </w:tcPr>
          <w:p w14:paraId="42D34184" w14:textId="77777777" w:rsidR="00881B7E" w:rsidRPr="00DA55D2" w:rsidRDefault="00881B7E" w:rsidP="00D43D87">
            <w:pPr>
              <w:spacing w:before="120" w:after="120" w:line="360" w:lineRule="auto"/>
              <w:ind w:left="86"/>
              <w:jc w:val="both"/>
              <w:rPr>
                <w:rFonts w:ascii="Calibri" w:hAnsi="Calibri"/>
                <w:color w:val="000000"/>
                <w:sz w:val="16"/>
                <w:szCs w:val="16"/>
                <w:lang w:val="es-ES" w:eastAsia="es-ES"/>
              </w:rPr>
            </w:pPr>
            <w:r w:rsidRPr="00DA55D2">
              <w:rPr>
                <w:rFonts w:ascii="Calibri" w:hAnsi="Calibri"/>
                <w:color w:val="000000"/>
                <w:sz w:val="16"/>
                <w:szCs w:val="16"/>
                <w:lang w:val="es-ES" w:eastAsia="es-ES"/>
              </w:rPr>
              <w:t>11</w:t>
            </w:r>
          </w:p>
        </w:tc>
      </w:tr>
      <w:tr w:rsidR="004A6C87" w:rsidRPr="00DA55D2" w14:paraId="6107910D" w14:textId="77777777" w:rsidTr="004A6C87">
        <w:trPr>
          <w:trHeight w:val="368"/>
          <w:jc w:val="center"/>
        </w:trPr>
        <w:tc>
          <w:tcPr>
            <w:tcW w:w="1049" w:type="dxa"/>
            <w:shd w:val="clear" w:color="auto" w:fill="auto"/>
            <w:noWrap/>
            <w:vAlign w:val="bottom"/>
          </w:tcPr>
          <w:p w14:paraId="38B606BA" w14:textId="00EC8B50" w:rsidR="00881B7E" w:rsidRDefault="00FB067C" w:rsidP="00077CAA">
            <w:pPr>
              <w:spacing w:after="240" w:line="360" w:lineRule="auto"/>
              <w:ind w:left="86"/>
              <w:jc w:val="both"/>
              <w:rPr>
                <w:rFonts w:ascii="Calibri" w:hAnsi="Calibri"/>
                <w:color w:val="000000"/>
                <w:sz w:val="20"/>
                <w:lang w:val="es-ES" w:eastAsia="es-ES"/>
              </w:rPr>
            </w:pPr>
            <w:r>
              <w:rPr>
                <w:rFonts w:ascii="Calibri" w:hAnsi="Calibri"/>
                <w:color w:val="000000"/>
                <w:sz w:val="20"/>
                <w:lang w:val="es-ES" w:eastAsia="es-ES"/>
              </w:rPr>
              <w:t>6-</w:t>
            </w:r>
            <w:r w:rsidR="00077CAA">
              <w:rPr>
                <w:rFonts w:ascii="Calibri" w:hAnsi="Calibri"/>
                <w:color w:val="000000"/>
                <w:sz w:val="20"/>
                <w:lang w:val="es-ES" w:eastAsia="es-ES"/>
              </w:rPr>
              <w:t>9</w:t>
            </w:r>
            <w:r w:rsidR="00881B7E">
              <w:rPr>
                <w:rFonts w:ascii="Calibri" w:hAnsi="Calibri"/>
                <w:color w:val="000000"/>
                <w:sz w:val="20"/>
                <w:lang w:val="es-ES" w:eastAsia="es-ES"/>
              </w:rPr>
              <w:t>/</w:t>
            </w:r>
            <w:r w:rsidR="00881B7E" w:rsidRPr="00042649">
              <w:rPr>
                <w:rFonts w:ascii="Calibri" w:hAnsi="Calibri"/>
                <w:color w:val="000000"/>
                <w:sz w:val="20"/>
                <w:lang w:val="es-ES" w:eastAsia="es-ES"/>
              </w:rPr>
              <w:t>92</w:t>
            </w:r>
          </w:p>
        </w:tc>
        <w:tc>
          <w:tcPr>
            <w:tcW w:w="1019" w:type="dxa"/>
            <w:gridSpan w:val="2"/>
            <w:shd w:val="clear" w:color="auto" w:fill="auto"/>
            <w:noWrap/>
            <w:vAlign w:val="bottom"/>
          </w:tcPr>
          <w:p w14:paraId="3A2CCD1C" w14:textId="77777777" w:rsidR="00881B7E" w:rsidRPr="00042649" w:rsidRDefault="00881B7E" w:rsidP="00D43D87">
            <w:pPr>
              <w:spacing w:before="120" w:after="120" w:line="360" w:lineRule="auto"/>
              <w:ind w:left="90"/>
              <w:jc w:val="both"/>
              <w:rPr>
                <w:rFonts w:ascii="Calibri" w:hAnsi="Calibri"/>
                <w:color w:val="000000"/>
                <w:sz w:val="20"/>
                <w:lang w:val="es-ES" w:eastAsia="es-ES"/>
              </w:rPr>
            </w:pPr>
          </w:p>
        </w:tc>
        <w:tc>
          <w:tcPr>
            <w:tcW w:w="1139" w:type="dxa"/>
          </w:tcPr>
          <w:p w14:paraId="63C58635" w14:textId="77777777" w:rsidR="00881B7E" w:rsidRDefault="00881B7E" w:rsidP="00D43D87">
            <w:pPr>
              <w:spacing w:before="240" w:line="360" w:lineRule="auto"/>
              <w:ind w:left="86"/>
              <w:jc w:val="both"/>
              <w:rPr>
                <w:rFonts w:ascii="Calibri" w:hAnsi="Calibri"/>
                <w:color w:val="000000"/>
                <w:sz w:val="20"/>
                <w:lang w:val="es-ES" w:eastAsia="es-ES"/>
              </w:rPr>
            </w:pPr>
          </w:p>
        </w:tc>
        <w:tc>
          <w:tcPr>
            <w:tcW w:w="1291" w:type="dxa"/>
          </w:tcPr>
          <w:p w14:paraId="2BBA93B2" w14:textId="77777777" w:rsidR="00881B7E" w:rsidRDefault="00881B7E" w:rsidP="00FB067C">
            <w:pPr>
              <w:spacing w:before="240"/>
              <w:jc w:val="center"/>
              <w:rPr>
                <w:rFonts w:ascii="Calibri" w:hAnsi="Calibri"/>
                <w:color w:val="000000"/>
                <w:sz w:val="20"/>
                <w:lang w:val="es-ES" w:eastAsia="es-ES"/>
              </w:rPr>
            </w:pPr>
            <w:r>
              <w:rPr>
                <w:rFonts w:ascii="Calibri" w:hAnsi="Calibri"/>
                <w:color w:val="000000"/>
                <w:sz w:val="20"/>
                <w:lang w:val="es-ES" w:eastAsia="es-ES"/>
              </w:rPr>
              <w:t>8</w:t>
            </w:r>
          </w:p>
        </w:tc>
        <w:tc>
          <w:tcPr>
            <w:tcW w:w="4410" w:type="dxa"/>
          </w:tcPr>
          <w:p w14:paraId="2FC0D17B" w14:textId="77777777" w:rsidR="00881B7E" w:rsidRPr="00DA55D2" w:rsidRDefault="00881B7E" w:rsidP="00D43D87">
            <w:pPr>
              <w:spacing w:before="120" w:after="120" w:line="360" w:lineRule="auto"/>
              <w:ind w:left="86"/>
              <w:jc w:val="both"/>
              <w:rPr>
                <w:rFonts w:ascii="Calibri" w:hAnsi="Calibri"/>
                <w:color w:val="000000"/>
                <w:sz w:val="16"/>
                <w:szCs w:val="16"/>
                <w:lang w:val="es-ES" w:eastAsia="es-ES"/>
              </w:rPr>
            </w:pPr>
            <w:r w:rsidRPr="00DA55D2">
              <w:rPr>
                <w:rFonts w:ascii="Calibri" w:hAnsi="Calibri"/>
                <w:color w:val="000000"/>
                <w:sz w:val="16"/>
                <w:szCs w:val="16"/>
                <w:lang w:val="es-ES" w:eastAsia="es-ES"/>
              </w:rPr>
              <w:t>4 months with balance of 2 units</w:t>
            </w:r>
          </w:p>
        </w:tc>
        <w:tc>
          <w:tcPr>
            <w:tcW w:w="627" w:type="dxa"/>
          </w:tcPr>
          <w:p w14:paraId="13312FE8" w14:textId="77777777" w:rsidR="00881B7E" w:rsidRPr="00DA55D2" w:rsidRDefault="00881B7E" w:rsidP="00D43D87">
            <w:pPr>
              <w:spacing w:before="120" w:after="120" w:line="360" w:lineRule="auto"/>
              <w:ind w:left="86"/>
              <w:jc w:val="both"/>
              <w:rPr>
                <w:rFonts w:ascii="Calibri" w:hAnsi="Calibri"/>
                <w:color w:val="000000"/>
                <w:sz w:val="16"/>
                <w:szCs w:val="16"/>
                <w:lang w:val="es-ES" w:eastAsia="es-ES"/>
              </w:rPr>
            </w:pPr>
          </w:p>
        </w:tc>
      </w:tr>
      <w:tr w:rsidR="004A6C87" w:rsidRPr="00DA55D2" w14:paraId="3E28E22D" w14:textId="77777777" w:rsidTr="004A6C87">
        <w:trPr>
          <w:trHeight w:val="280"/>
          <w:jc w:val="center"/>
        </w:trPr>
        <w:tc>
          <w:tcPr>
            <w:tcW w:w="1049" w:type="dxa"/>
            <w:shd w:val="clear" w:color="auto" w:fill="auto"/>
            <w:noWrap/>
            <w:vAlign w:val="bottom"/>
          </w:tcPr>
          <w:p w14:paraId="7A547B48" w14:textId="77777777" w:rsidR="00881B7E" w:rsidRPr="00042649" w:rsidRDefault="00881B7E" w:rsidP="00D43D87">
            <w:pPr>
              <w:spacing w:line="360" w:lineRule="auto"/>
              <w:ind w:left="90"/>
              <w:jc w:val="both"/>
              <w:rPr>
                <w:rFonts w:ascii="Calibri" w:hAnsi="Calibri"/>
                <w:color w:val="000000"/>
                <w:sz w:val="20"/>
                <w:lang w:val="es-ES" w:eastAsia="es-ES"/>
              </w:rPr>
            </w:pPr>
            <w:r>
              <w:rPr>
                <w:rFonts w:ascii="Calibri" w:hAnsi="Calibri"/>
                <w:color w:val="000000"/>
                <w:sz w:val="20"/>
                <w:lang w:val="es-ES" w:eastAsia="es-ES"/>
              </w:rPr>
              <w:t>10/</w:t>
            </w:r>
            <w:r w:rsidRPr="00042649">
              <w:rPr>
                <w:rFonts w:ascii="Calibri" w:hAnsi="Calibri"/>
                <w:color w:val="000000"/>
                <w:sz w:val="20"/>
                <w:lang w:val="es-ES" w:eastAsia="es-ES"/>
              </w:rPr>
              <w:t>92</w:t>
            </w:r>
          </w:p>
        </w:tc>
        <w:tc>
          <w:tcPr>
            <w:tcW w:w="1019" w:type="dxa"/>
            <w:gridSpan w:val="2"/>
            <w:shd w:val="clear" w:color="auto" w:fill="auto"/>
            <w:noWrap/>
            <w:vAlign w:val="bottom"/>
          </w:tcPr>
          <w:p w14:paraId="160A7803" w14:textId="77777777" w:rsidR="00881B7E" w:rsidRPr="00042649" w:rsidRDefault="00881B7E" w:rsidP="00D43D87">
            <w:pPr>
              <w:spacing w:before="120" w:line="360" w:lineRule="auto"/>
              <w:ind w:left="90"/>
              <w:jc w:val="both"/>
              <w:rPr>
                <w:rFonts w:ascii="Calibri" w:hAnsi="Calibri"/>
                <w:color w:val="000000"/>
                <w:sz w:val="20"/>
                <w:lang w:val="es-ES" w:eastAsia="es-ES"/>
              </w:rPr>
            </w:pPr>
          </w:p>
        </w:tc>
        <w:tc>
          <w:tcPr>
            <w:tcW w:w="1139" w:type="dxa"/>
          </w:tcPr>
          <w:p w14:paraId="2AAAD280" w14:textId="77777777" w:rsidR="00881B7E" w:rsidRPr="00042649" w:rsidRDefault="00881B7E" w:rsidP="00D43D87">
            <w:pPr>
              <w:spacing w:before="120" w:line="360" w:lineRule="auto"/>
              <w:ind w:left="90"/>
              <w:jc w:val="both"/>
              <w:rPr>
                <w:rFonts w:ascii="Calibri" w:hAnsi="Calibri"/>
                <w:color w:val="000000"/>
                <w:sz w:val="20"/>
                <w:lang w:val="es-ES" w:eastAsia="es-ES"/>
              </w:rPr>
            </w:pPr>
            <w:r>
              <w:rPr>
                <w:rFonts w:ascii="Calibri" w:hAnsi="Calibri"/>
                <w:color w:val="000000"/>
                <w:sz w:val="20"/>
                <w:lang w:val="es-ES" w:eastAsia="es-ES"/>
              </w:rPr>
              <w:t>1</w:t>
            </w:r>
            <w:r w:rsidRPr="00042649">
              <w:rPr>
                <w:rStyle w:val="FootnoteReference"/>
                <w:rFonts w:ascii="Calibri" w:hAnsi="Calibri"/>
                <w:color w:val="000000"/>
                <w:sz w:val="20"/>
                <w:lang w:val="es-ES" w:eastAsia="es-ES"/>
              </w:rPr>
              <w:footnoteReference w:id="8"/>
            </w:r>
          </w:p>
        </w:tc>
        <w:tc>
          <w:tcPr>
            <w:tcW w:w="1291" w:type="dxa"/>
          </w:tcPr>
          <w:p w14:paraId="765A2FF2" w14:textId="3099DB66" w:rsidR="00881B7E" w:rsidRPr="00042649" w:rsidRDefault="00077CAA" w:rsidP="00DD3C09">
            <w:pPr>
              <w:spacing w:before="120" w:line="360" w:lineRule="auto"/>
              <w:ind w:left="90"/>
              <w:jc w:val="center"/>
              <w:rPr>
                <w:rFonts w:ascii="Calibri" w:hAnsi="Calibri"/>
                <w:color w:val="000000"/>
                <w:sz w:val="20"/>
                <w:lang w:val="es-ES" w:eastAsia="es-ES"/>
              </w:rPr>
            </w:pPr>
            <w:r>
              <w:rPr>
                <w:rFonts w:ascii="Calibri" w:hAnsi="Calibri"/>
                <w:color w:val="000000"/>
                <w:sz w:val="20"/>
                <w:lang w:val="es-ES" w:eastAsia="es-ES"/>
              </w:rPr>
              <w:t>2</w:t>
            </w:r>
          </w:p>
        </w:tc>
        <w:tc>
          <w:tcPr>
            <w:tcW w:w="4410" w:type="dxa"/>
          </w:tcPr>
          <w:p w14:paraId="7CEE40A2" w14:textId="77777777" w:rsidR="00881B7E" w:rsidRPr="00FD29BD" w:rsidRDefault="00881B7E" w:rsidP="006C3F1D">
            <w:pPr>
              <w:spacing w:before="120"/>
              <w:ind w:left="86"/>
              <w:jc w:val="both"/>
              <w:rPr>
                <w:rFonts w:ascii="Calibri" w:hAnsi="Calibri"/>
                <w:color w:val="000000"/>
                <w:sz w:val="16"/>
                <w:szCs w:val="16"/>
                <w:lang w:val="es-ES" w:eastAsia="es-ES"/>
              </w:rPr>
            </w:pPr>
            <w:r w:rsidRPr="00FD29BD">
              <w:rPr>
                <w:rFonts w:ascii="Calibri" w:hAnsi="Calibri"/>
                <w:color w:val="000000"/>
                <w:sz w:val="16"/>
                <w:szCs w:val="16"/>
                <w:lang w:val="es-ES" w:eastAsia="es-ES"/>
              </w:rPr>
              <w:t>Crusade, Subsidio and Escusado, description of revenues</w:t>
            </w:r>
            <w:r>
              <w:rPr>
                <w:rFonts w:ascii="Calibri" w:hAnsi="Calibri"/>
                <w:color w:val="000000"/>
                <w:sz w:val="16"/>
                <w:szCs w:val="16"/>
                <w:lang w:val="es-ES" w:eastAsia="es-ES"/>
              </w:rPr>
              <w:t xml:space="preserve"> to be collected, guarantees.</w:t>
            </w:r>
          </w:p>
        </w:tc>
        <w:tc>
          <w:tcPr>
            <w:tcW w:w="627" w:type="dxa"/>
          </w:tcPr>
          <w:p w14:paraId="5B329271" w14:textId="77777777" w:rsidR="00881B7E" w:rsidRPr="00DA55D2" w:rsidRDefault="00881B7E" w:rsidP="00D43D87">
            <w:pPr>
              <w:spacing w:before="120" w:line="360" w:lineRule="auto"/>
              <w:ind w:left="90"/>
              <w:jc w:val="both"/>
              <w:rPr>
                <w:rFonts w:ascii="Calibri" w:hAnsi="Calibri"/>
                <w:color w:val="000000"/>
                <w:sz w:val="16"/>
                <w:szCs w:val="16"/>
                <w:lang w:val="es-ES" w:eastAsia="es-ES"/>
              </w:rPr>
            </w:pPr>
            <w:r w:rsidRPr="00DA55D2">
              <w:rPr>
                <w:rFonts w:ascii="Calibri" w:hAnsi="Calibri"/>
                <w:color w:val="000000"/>
                <w:sz w:val="16"/>
                <w:szCs w:val="16"/>
                <w:lang w:val="es-ES" w:eastAsia="es-ES"/>
              </w:rPr>
              <w:t>11</w:t>
            </w:r>
          </w:p>
        </w:tc>
      </w:tr>
      <w:tr w:rsidR="004A6C87" w:rsidRPr="00DA55D2" w14:paraId="52DBA26C" w14:textId="77777777" w:rsidTr="004A6C87">
        <w:trPr>
          <w:trHeight w:val="485"/>
          <w:jc w:val="center"/>
        </w:trPr>
        <w:tc>
          <w:tcPr>
            <w:tcW w:w="1049" w:type="dxa"/>
            <w:shd w:val="clear" w:color="auto" w:fill="auto"/>
            <w:noWrap/>
            <w:vAlign w:val="bottom"/>
          </w:tcPr>
          <w:p w14:paraId="4179AC1E" w14:textId="77777777" w:rsidR="00881B7E" w:rsidRPr="00A77246" w:rsidRDefault="00881B7E" w:rsidP="00D43D87">
            <w:pPr>
              <w:spacing w:line="360" w:lineRule="auto"/>
              <w:ind w:left="90"/>
              <w:jc w:val="both"/>
              <w:rPr>
                <w:rFonts w:ascii="Calibri" w:hAnsi="Calibri"/>
                <w:color w:val="000000"/>
                <w:sz w:val="20"/>
                <w:lang w:val="es-ES" w:eastAsia="es-ES"/>
              </w:rPr>
            </w:pPr>
            <w:r>
              <w:rPr>
                <w:rFonts w:ascii="Calibri" w:hAnsi="Calibri"/>
                <w:color w:val="000000"/>
                <w:sz w:val="20"/>
                <w:lang w:val="es-ES" w:eastAsia="es-ES"/>
              </w:rPr>
              <w:t>11/</w:t>
            </w:r>
            <w:r w:rsidRPr="00A77246">
              <w:rPr>
                <w:rFonts w:ascii="Calibri" w:hAnsi="Calibri"/>
                <w:color w:val="000000"/>
                <w:sz w:val="20"/>
                <w:lang w:val="es-ES" w:eastAsia="es-ES"/>
              </w:rPr>
              <w:t>9</w:t>
            </w:r>
            <w:r>
              <w:rPr>
                <w:rFonts w:ascii="Calibri" w:hAnsi="Calibri"/>
                <w:color w:val="000000"/>
                <w:sz w:val="20"/>
                <w:lang w:val="es-ES" w:eastAsia="es-ES"/>
              </w:rPr>
              <w:t>2</w:t>
            </w:r>
          </w:p>
        </w:tc>
        <w:tc>
          <w:tcPr>
            <w:tcW w:w="1019" w:type="dxa"/>
            <w:gridSpan w:val="2"/>
            <w:shd w:val="clear" w:color="auto" w:fill="auto"/>
            <w:noWrap/>
            <w:vAlign w:val="bottom"/>
          </w:tcPr>
          <w:p w14:paraId="73CCD795" w14:textId="77777777" w:rsidR="00881B7E" w:rsidRPr="00A77246" w:rsidRDefault="00881B7E" w:rsidP="00D43D87">
            <w:pPr>
              <w:spacing w:before="120" w:line="360" w:lineRule="auto"/>
              <w:ind w:left="90"/>
              <w:jc w:val="both"/>
              <w:rPr>
                <w:rFonts w:ascii="Calibri" w:hAnsi="Calibri"/>
                <w:color w:val="000000"/>
                <w:sz w:val="20"/>
                <w:lang w:val="es-ES" w:eastAsia="es-ES"/>
              </w:rPr>
            </w:pPr>
          </w:p>
        </w:tc>
        <w:tc>
          <w:tcPr>
            <w:tcW w:w="1139" w:type="dxa"/>
          </w:tcPr>
          <w:p w14:paraId="1477636C" w14:textId="77777777" w:rsidR="00881B7E" w:rsidRPr="00A77246" w:rsidRDefault="00881B7E" w:rsidP="00D43D87">
            <w:pPr>
              <w:spacing w:before="120" w:line="360" w:lineRule="auto"/>
              <w:ind w:left="90"/>
              <w:jc w:val="both"/>
              <w:rPr>
                <w:rFonts w:ascii="Calibri" w:hAnsi="Calibri"/>
                <w:color w:val="000000"/>
                <w:sz w:val="20"/>
                <w:lang w:val="es-ES" w:eastAsia="es-ES"/>
              </w:rPr>
            </w:pPr>
            <w:r>
              <w:rPr>
                <w:rFonts w:ascii="Calibri" w:hAnsi="Calibri"/>
                <w:color w:val="000000"/>
                <w:sz w:val="20"/>
                <w:lang w:val="es-ES" w:eastAsia="es-ES"/>
              </w:rPr>
              <w:t>1</w:t>
            </w:r>
          </w:p>
        </w:tc>
        <w:tc>
          <w:tcPr>
            <w:tcW w:w="1291" w:type="dxa"/>
          </w:tcPr>
          <w:p w14:paraId="432DD61D" w14:textId="450AEA25" w:rsidR="00881B7E" w:rsidRDefault="00077CAA" w:rsidP="00DD3C09">
            <w:pPr>
              <w:spacing w:before="120" w:line="360" w:lineRule="auto"/>
              <w:ind w:left="90"/>
              <w:jc w:val="center"/>
              <w:rPr>
                <w:rFonts w:ascii="Calibri" w:hAnsi="Calibri"/>
                <w:color w:val="000000"/>
                <w:sz w:val="20"/>
                <w:lang w:val="es-ES" w:eastAsia="es-ES"/>
              </w:rPr>
            </w:pPr>
            <w:r>
              <w:rPr>
                <w:rFonts w:ascii="Calibri" w:hAnsi="Calibri"/>
                <w:color w:val="000000"/>
                <w:sz w:val="20"/>
                <w:lang w:val="es-ES" w:eastAsia="es-ES"/>
              </w:rPr>
              <w:t>1</w:t>
            </w:r>
          </w:p>
        </w:tc>
        <w:tc>
          <w:tcPr>
            <w:tcW w:w="4410" w:type="dxa"/>
          </w:tcPr>
          <w:p w14:paraId="507BF2FF" w14:textId="77777777" w:rsidR="00881B7E" w:rsidRPr="00DA55D2" w:rsidRDefault="00881B7E" w:rsidP="00D43D87">
            <w:pPr>
              <w:spacing w:before="120" w:line="360" w:lineRule="auto"/>
              <w:ind w:left="90"/>
              <w:jc w:val="both"/>
              <w:rPr>
                <w:rFonts w:ascii="Calibri" w:hAnsi="Calibri"/>
                <w:color w:val="000000"/>
                <w:sz w:val="16"/>
                <w:szCs w:val="16"/>
                <w:lang w:val="es-ES" w:eastAsia="es-ES"/>
              </w:rPr>
            </w:pPr>
            <w:r w:rsidRPr="00DA55D2">
              <w:rPr>
                <w:rFonts w:ascii="Calibri" w:hAnsi="Calibri"/>
                <w:color w:val="000000"/>
                <w:sz w:val="16"/>
                <w:szCs w:val="16"/>
                <w:lang w:val="es-ES" w:eastAsia="es-ES"/>
              </w:rPr>
              <w:t>Crusade, Subsidio and Escusado</w:t>
            </w:r>
          </w:p>
        </w:tc>
        <w:tc>
          <w:tcPr>
            <w:tcW w:w="627" w:type="dxa"/>
          </w:tcPr>
          <w:p w14:paraId="3E260005" w14:textId="77777777" w:rsidR="00881B7E" w:rsidRPr="00DA55D2" w:rsidRDefault="00881B7E" w:rsidP="00D43D87">
            <w:pPr>
              <w:spacing w:before="120" w:line="360" w:lineRule="auto"/>
              <w:ind w:left="90"/>
              <w:jc w:val="both"/>
              <w:rPr>
                <w:rFonts w:ascii="Calibri" w:hAnsi="Calibri"/>
                <w:color w:val="000000"/>
                <w:sz w:val="16"/>
                <w:szCs w:val="16"/>
                <w:lang w:val="es-ES" w:eastAsia="es-ES"/>
              </w:rPr>
            </w:pPr>
            <w:r w:rsidRPr="00DA55D2">
              <w:rPr>
                <w:rFonts w:ascii="Calibri" w:hAnsi="Calibri"/>
                <w:color w:val="000000"/>
                <w:sz w:val="16"/>
                <w:szCs w:val="16"/>
                <w:lang w:val="es-ES" w:eastAsia="es-ES"/>
              </w:rPr>
              <w:t>12</w:t>
            </w:r>
          </w:p>
        </w:tc>
      </w:tr>
      <w:tr w:rsidR="004A6C87" w:rsidRPr="00DA55D2" w14:paraId="27EF9752" w14:textId="77777777" w:rsidTr="004A6C87">
        <w:trPr>
          <w:trHeight w:val="404"/>
          <w:jc w:val="center"/>
        </w:trPr>
        <w:tc>
          <w:tcPr>
            <w:tcW w:w="1049" w:type="dxa"/>
            <w:shd w:val="clear" w:color="auto" w:fill="auto"/>
            <w:noWrap/>
            <w:vAlign w:val="bottom"/>
          </w:tcPr>
          <w:p w14:paraId="4EF2E492" w14:textId="77777777" w:rsidR="00881B7E" w:rsidRDefault="00881B7E" w:rsidP="006C3F1D">
            <w:pPr>
              <w:adjustRightInd w:val="0"/>
              <w:jc w:val="both"/>
              <w:rPr>
                <w:rFonts w:ascii="Calibri" w:hAnsi="Calibri"/>
                <w:color w:val="000000"/>
                <w:sz w:val="20"/>
                <w:lang w:val="es-ES" w:eastAsia="es-ES"/>
              </w:rPr>
            </w:pPr>
            <w:r>
              <w:rPr>
                <w:rFonts w:ascii="Calibri" w:hAnsi="Calibri"/>
                <w:color w:val="000000"/>
                <w:sz w:val="20"/>
                <w:lang w:val="es-ES" w:eastAsia="es-ES"/>
              </w:rPr>
              <w:t>Total</w:t>
            </w:r>
          </w:p>
          <w:p w14:paraId="57379EFD" w14:textId="77777777" w:rsidR="00881B7E" w:rsidRDefault="00881B7E" w:rsidP="006C3F1D">
            <w:pPr>
              <w:adjustRightInd w:val="0"/>
              <w:jc w:val="both"/>
              <w:rPr>
                <w:rFonts w:ascii="Calibri" w:hAnsi="Calibri"/>
                <w:color w:val="000000"/>
                <w:sz w:val="20"/>
                <w:lang w:val="es-ES" w:eastAsia="es-ES"/>
              </w:rPr>
            </w:pPr>
            <w:r>
              <w:rPr>
                <w:rFonts w:ascii="Calibri" w:hAnsi="Calibri"/>
                <w:color w:val="000000"/>
                <w:sz w:val="20"/>
                <w:lang w:val="es-ES" w:eastAsia="es-ES"/>
              </w:rPr>
              <w:t xml:space="preserve">(ducats) </w:t>
            </w:r>
          </w:p>
        </w:tc>
        <w:tc>
          <w:tcPr>
            <w:tcW w:w="1019" w:type="dxa"/>
            <w:gridSpan w:val="2"/>
            <w:shd w:val="clear" w:color="auto" w:fill="auto"/>
            <w:noWrap/>
            <w:vAlign w:val="bottom"/>
          </w:tcPr>
          <w:p w14:paraId="0BDB239C" w14:textId="77777777" w:rsidR="00881B7E" w:rsidRPr="00A77246" w:rsidRDefault="00881B7E" w:rsidP="0019682C">
            <w:pPr>
              <w:spacing w:line="360" w:lineRule="auto"/>
              <w:jc w:val="both"/>
              <w:rPr>
                <w:rFonts w:ascii="Calibri" w:hAnsi="Calibri"/>
                <w:color w:val="000000"/>
                <w:sz w:val="20"/>
                <w:lang w:val="es-ES" w:eastAsia="es-ES"/>
              </w:rPr>
            </w:pPr>
            <w:r>
              <w:rPr>
                <w:rFonts w:ascii="Calibri" w:hAnsi="Calibri"/>
                <w:color w:val="000000"/>
                <w:sz w:val="20"/>
                <w:lang w:val="es-ES" w:eastAsia="es-ES"/>
              </w:rPr>
              <w:t>8 (240,264)</w:t>
            </w:r>
          </w:p>
        </w:tc>
        <w:tc>
          <w:tcPr>
            <w:tcW w:w="1139" w:type="dxa"/>
          </w:tcPr>
          <w:p w14:paraId="70F1C706" w14:textId="77777777" w:rsidR="00881B7E" w:rsidRPr="00A77246" w:rsidRDefault="00881B7E" w:rsidP="0019682C">
            <w:pPr>
              <w:spacing w:before="120" w:line="360" w:lineRule="auto"/>
              <w:ind w:left="90"/>
              <w:jc w:val="both"/>
              <w:rPr>
                <w:rFonts w:ascii="Calibri" w:hAnsi="Calibri"/>
                <w:color w:val="000000"/>
                <w:sz w:val="20"/>
                <w:lang w:val="es-ES" w:eastAsia="es-ES"/>
              </w:rPr>
            </w:pPr>
          </w:p>
        </w:tc>
        <w:tc>
          <w:tcPr>
            <w:tcW w:w="1291" w:type="dxa"/>
          </w:tcPr>
          <w:p w14:paraId="066D2998" w14:textId="0641B4EB" w:rsidR="00881B7E" w:rsidRDefault="00077CAA" w:rsidP="006C3F1D">
            <w:pPr>
              <w:spacing w:before="120" w:line="360" w:lineRule="auto"/>
              <w:ind w:left="86"/>
              <w:jc w:val="center"/>
              <w:rPr>
                <w:rFonts w:ascii="Calibri" w:hAnsi="Calibri"/>
                <w:color w:val="000000"/>
                <w:sz w:val="20"/>
                <w:lang w:val="es-ES" w:eastAsia="es-ES"/>
              </w:rPr>
            </w:pPr>
            <w:r>
              <w:rPr>
                <w:rFonts w:ascii="Calibri" w:hAnsi="Calibri"/>
                <w:color w:val="000000"/>
                <w:sz w:val="20"/>
                <w:lang w:val="es-ES" w:eastAsia="es-ES"/>
              </w:rPr>
              <w:t>50</w:t>
            </w:r>
          </w:p>
        </w:tc>
        <w:tc>
          <w:tcPr>
            <w:tcW w:w="4410" w:type="dxa"/>
          </w:tcPr>
          <w:p w14:paraId="24E15BCD" w14:textId="77777777" w:rsidR="00881B7E" w:rsidRPr="00DA55D2" w:rsidRDefault="00881B7E" w:rsidP="00D43D87">
            <w:pPr>
              <w:spacing w:before="120" w:line="360" w:lineRule="auto"/>
              <w:ind w:left="90"/>
              <w:jc w:val="both"/>
              <w:rPr>
                <w:rFonts w:ascii="Calibri" w:hAnsi="Calibri"/>
                <w:color w:val="000000"/>
                <w:sz w:val="16"/>
                <w:szCs w:val="16"/>
                <w:lang w:val="es-ES" w:eastAsia="es-ES"/>
              </w:rPr>
            </w:pPr>
          </w:p>
        </w:tc>
        <w:tc>
          <w:tcPr>
            <w:tcW w:w="627" w:type="dxa"/>
          </w:tcPr>
          <w:p w14:paraId="748B880F" w14:textId="77777777" w:rsidR="00881B7E" w:rsidRPr="00DA55D2" w:rsidRDefault="00881B7E" w:rsidP="00D43D87">
            <w:pPr>
              <w:spacing w:before="120" w:line="360" w:lineRule="auto"/>
              <w:ind w:left="90"/>
              <w:jc w:val="both"/>
              <w:rPr>
                <w:rFonts w:ascii="Calibri" w:hAnsi="Calibri"/>
                <w:color w:val="000000"/>
                <w:sz w:val="16"/>
                <w:szCs w:val="16"/>
                <w:lang w:val="es-ES" w:eastAsia="es-ES"/>
              </w:rPr>
            </w:pPr>
          </w:p>
        </w:tc>
      </w:tr>
      <w:tr w:rsidR="004A6C87" w:rsidRPr="00DA55D2" w14:paraId="1420A9AE" w14:textId="77777777" w:rsidTr="004A6C87">
        <w:trPr>
          <w:trHeight w:val="404"/>
          <w:jc w:val="center"/>
        </w:trPr>
        <w:tc>
          <w:tcPr>
            <w:tcW w:w="1049" w:type="dxa"/>
            <w:shd w:val="clear" w:color="auto" w:fill="auto"/>
            <w:noWrap/>
            <w:vAlign w:val="bottom"/>
          </w:tcPr>
          <w:p w14:paraId="2D8CDF9C" w14:textId="77777777" w:rsidR="00881B7E" w:rsidRDefault="00881B7E" w:rsidP="00D43D87">
            <w:pPr>
              <w:spacing w:after="120" w:line="360" w:lineRule="auto"/>
              <w:ind w:left="86"/>
              <w:jc w:val="both"/>
              <w:rPr>
                <w:rFonts w:ascii="Calibri" w:hAnsi="Calibri"/>
                <w:color w:val="000000"/>
                <w:sz w:val="20"/>
                <w:lang w:val="es-ES" w:eastAsia="es-ES"/>
              </w:rPr>
            </w:pPr>
            <w:r>
              <w:rPr>
                <w:rFonts w:ascii="Calibri" w:hAnsi="Calibri"/>
                <w:color w:val="000000"/>
                <w:sz w:val="20"/>
                <w:lang w:val="es-ES" w:eastAsia="es-ES"/>
              </w:rPr>
              <w:t>Interest</w:t>
            </w:r>
          </w:p>
        </w:tc>
        <w:tc>
          <w:tcPr>
            <w:tcW w:w="1019" w:type="dxa"/>
            <w:gridSpan w:val="2"/>
            <w:shd w:val="clear" w:color="auto" w:fill="auto"/>
            <w:noWrap/>
            <w:vAlign w:val="bottom"/>
          </w:tcPr>
          <w:p w14:paraId="106B2DB4" w14:textId="77777777" w:rsidR="00881B7E" w:rsidRDefault="00881B7E" w:rsidP="00D43D87">
            <w:pPr>
              <w:spacing w:before="120" w:line="360" w:lineRule="auto"/>
              <w:ind w:left="90"/>
              <w:jc w:val="both"/>
              <w:rPr>
                <w:rFonts w:ascii="Calibri" w:hAnsi="Calibri"/>
                <w:color w:val="000000"/>
                <w:sz w:val="20"/>
                <w:lang w:val="es-ES" w:eastAsia="es-ES"/>
              </w:rPr>
            </w:pPr>
          </w:p>
        </w:tc>
        <w:tc>
          <w:tcPr>
            <w:tcW w:w="1139" w:type="dxa"/>
          </w:tcPr>
          <w:p w14:paraId="7AC5178C" w14:textId="77777777" w:rsidR="00881B7E" w:rsidRDefault="00881B7E" w:rsidP="00D43D87">
            <w:pPr>
              <w:spacing w:before="120" w:line="360" w:lineRule="auto"/>
              <w:ind w:left="90"/>
              <w:jc w:val="both"/>
              <w:rPr>
                <w:rFonts w:ascii="Calibri" w:hAnsi="Calibri"/>
                <w:color w:val="000000"/>
                <w:sz w:val="20"/>
                <w:lang w:val="es-ES" w:eastAsia="es-ES"/>
              </w:rPr>
            </w:pPr>
            <w:r w:rsidRPr="00A77246">
              <w:rPr>
                <w:rFonts w:ascii="Calibri" w:hAnsi="Calibri"/>
                <w:color w:val="000000"/>
                <w:sz w:val="20"/>
                <w:lang w:val="es-ES" w:eastAsia="es-ES"/>
              </w:rPr>
              <w:t>11</w:t>
            </w:r>
            <w:r>
              <w:rPr>
                <w:rFonts w:ascii="Calibri" w:hAnsi="Calibri"/>
                <w:color w:val="000000"/>
                <w:sz w:val="20"/>
                <w:lang w:val="es-ES" w:eastAsia="es-ES"/>
              </w:rPr>
              <w:t>,</w:t>
            </w:r>
            <w:r w:rsidRPr="00A77246">
              <w:rPr>
                <w:rFonts w:ascii="Calibri" w:hAnsi="Calibri"/>
                <w:color w:val="000000"/>
                <w:sz w:val="20"/>
                <w:lang w:val="es-ES" w:eastAsia="es-ES"/>
              </w:rPr>
              <w:t>936</w:t>
            </w:r>
          </w:p>
        </w:tc>
        <w:tc>
          <w:tcPr>
            <w:tcW w:w="1291" w:type="dxa"/>
          </w:tcPr>
          <w:p w14:paraId="762548CC" w14:textId="77777777" w:rsidR="00881B7E" w:rsidRDefault="00881B7E" w:rsidP="00DD3C09">
            <w:pPr>
              <w:spacing w:before="120" w:line="360" w:lineRule="auto"/>
              <w:ind w:left="90"/>
              <w:jc w:val="center"/>
              <w:rPr>
                <w:rFonts w:ascii="Calibri" w:hAnsi="Calibri"/>
                <w:color w:val="000000"/>
                <w:sz w:val="20"/>
                <w:lang w:val="es-ES" w:eastAsia="es-ES"/>
              </w:rPr>
            </w:pPr>
          </w:p>
        </w:tc>
        <w:tc>
          <w:tcPr>
            <w:tcW w:w="4410" w:type="dxa"/>
          </w:tcPr>
          <w:p w14:paraId="0F66AC87" w14:textId="28A89448" w:rsidR="00881B7E" w:rsidRPr="00DA55D2" w:rsidRDefault="00881B7E" w:rsidP="006C3F1D">
            <w:pPr>
              <w:spacing w:before="120" w:line="360" w:lineRule="auto"/>
              <w:ind w:left="90"/>
              <w:jc w:val="both"/>
              <w:rPr>
                <w:rFonts w:ascii="Calibri" w:hAnsi="Calibri"/>
                <w:color w:val="000000"/>
                <w:sz w:val="16"/>
                <w:szCs w:val="16"/>
                <w:lang w:val="es-ES" w:eastAsia="es-ES"/>
              </w:rPr>
            </w:pPr>
            <w:r w:rsidRPr="00DA55D2">
              <w:rPr>
                <w:rFonts w:ascii="Calibri" w:hAnsi="Calibri"/>
                <w:color w:val="000000"/>
                <w:sz w:val="16"/>
                <w:szCs w:val="16"/>
                <w:lang w:val="es-ES" w:eastAsia="es-ES"/>
              </w:rPr>
              <w:t xml:space="preserve">Sales of </w:t>
            </w:r>
            <w:r w:rsidR="006C3F1D">
              <w:rPr>
                <w:rFonts w:ascii="Calibri" w:hAnsi="Calibri"/>
                <w:color w:val="000000"/>
                <w:sz w:val="16"/>
                <w:szCs w:val="16"/>
                <w:lang w:val="es-ES" w:eastAsia="es-ES"/>
              </w:rPr>
              <w:t>lands</w:t>
            </w:r>
            <w:r w:rsidRPr="00DA55D2">
              <w:rPr>
                <w:rFonts w:ascii="Calibri" w:hAnsi="Calibri"/>
                <w:color w:val="000000"/>
                <w:sz w:val="16"/>
                <w:szCs w:val="16"/>
                <w:lang w:val="es-ES" w:eastAsia="es-ES"/>
              </w:rPr>
              <w:t xml:space="preserve">, </w:t>
            </w:r>
            <w:r w:rsidR="006C3F1D">
              <w:rPr>
                <w:rFonts w:ascii="Calibri" w:hAnsi="Calibri"/>
                <w:color w:val="000000"/>
                <w:sz w:val="16"/>
                <w:szCs w:val="16"/>
                <w:lang w:val="es-ES" w:eastAsia="es-ES"/>
              </w:rPr>
              <w:t>offices</w:t>
            </w:r>
            <w:r w:rsidRPr="00DA55D2">
              <w:rPr>
                <w:rFonts w:ascii="Calibri" w:hAnsi="Calibri"/>
                <w:color w:val="000000"/>
                <w:sz w:val="16"/>
                <w:szCs w:val="16"/>
                <w:lang w:val="es-ES" w:eastAsia="es-ES"/>
              </w:rPr>
              <w:t xml:space="preserve">, </w:t>
            </w:r>
            <w:r w:rsidRPr="006C3F1D">
              <w:rPr>
                <w:rFonts w:ascii="Calibri" w:hAnsi="Calibri"/>
                <w:color w:val="FF0000"/>
                <w:sz w:val="16"/>
                <w:szCs w:val="16"/>
                <w:lang w:val="es-ES" w:eastAsia="es-ES"/>
              </w:rPr>
              <w:t>jurisdicciones</w:t>
            </w:r>
            <w:r w:rsidRPr="00DA55D2">
              <w:rPr>
                <w:rFonts w:ascii="Calibri" w:hAnsi="Calibri"/>
                <w:color w:val="000000"/>
                <w:sz w:val="16"/>
                <w:szCs w:val="16"/>
                <w:lang w:val="es-ES" w:eastAsia="es-ES"/>
              </w:rPr>
              <w:t>, not later than 12/91</w:t>
            </w:r>
          </w:p>
        </w:tc>
        <w:tc>
          <w:tcPr>
            <w:tcW w:w="627" w:type="dxa"/>
          </w:tcPr>
          <w:p w14:paraId="70F5789A" w14:textId="77777777" w:rsidR="00881B7E" w:rsidRPr="00DA55D2" w:rsidRDefault="00881B7E" w:rsidP="00D43D87">
            <w:pPr>
              <w:spacing w:before="120" w:line="360" w:lineRule="auto"/>
              <w:ind w:left="90"/>
              <w:jc w:val="both"/>
              <w:rPr>
                <w:rFonts w:ascii="Calibri" w:hAnsi="Calibri"/>
                <w:color w:val="000000"/>
                <w:sz w:val="16"/>
                <w:szCs w:val="16"/>
                <w:lang w:val="es-ES" w:eastAsia="es-ES"/>
              </w:rPr>
            </w:pPr>
            <w:r w:rsidRPr="00DA55D2">
              <w:rPr>
                <w:rFonts w:ascii="Calibri" w:hAnsi="Calibri"/>
                <w:color w:val="000000"/>
                <w:sz w:val="16"/>
                <w:szCs w:val="16"/>
                <w:lang w:val="es-ES" w:eastAsia="es-ES"/>
              </w:rPr>
              <w:t>12-13</w:t>
            </w:r>
          </w:p>
        </w:tc>
      </w:tr>
    </w:tbl>
    <w:p w14:paraId="05E705AF" w14:textId="77777777" w:rsidR="00845EBF" w:rsidRDefault="00845EBF" w:rsidP="00D83EF0">
      <w:pPr>
        <w:spacing w:after="360" w:line="360" w:lineRule="auto"/>
        <w:ind w:left="540"/>
        <w:jc w:val="both"/>
        <w:rPr>
          <w:sz w:val="22"/>
        </w:rPr>
      </w:pPr>
    </w:p>
    <w:p w14:paraId="464794C6" w14:textId="687066A2" w:rsidR="00692FA0" w:rsidRDefault="00692FA0" w:rsidP="00D83EF0">
      <w:pPr>
        <w:spacing w:after="360" w:line="360" w:lineRule="auto"/>
        <w:ind w:left="540"/>
        <w:jc w:val="both"/>
        <w:rPr>
          <w:sz w:val="22"/>
        </w:rPr>
      </w:pPr>
      <w:r>
        <w:rPr>
          <w:sz w:val="22"/>
        </w:rPr>
        <w:t xml:space="preserve">The first two disbursements, in April and May, should be considered separately because they set a straightforward transfer of funds. In April, TF disburses 69,700 ducats in Flanders and the Treasury pays at the same time 75,000 ducats in Madrid.  At the end of April, the Crown has a credit of 5,300 ducats. In May, TF pays a first </w:t>
      </w:r>
      <w:r w:rsidRPr="00692FA0">
        <w:rPr>
          <w:i/>
          <w:sz w:val="22"/>
        </w:rPr>
        <w:t>mesada</w:t>
      </w:r>
      <w:r>
        <w:rPr>
          <w:sz w:val="22"/>
        </w:rPr>
        <w:t xml:space="preserve"> of 30,033 ducats and the Crown pays another 24,733 ducats in the same month May (from tax revenues, to be discussed later). </w:t>
      </w:r>
      <w:r w:rsidR="006529A4">
        <w:rPr>
          <w:sz w:val="22"/>
        </w:rPr>
        <w:t xml:space="preserve">For these two months, total disbursements and payments are equal to 99,733 ducats. Note that the disbursements are specified in escudos but their conversion into ducats at the contract’s exchange rate confirms, first, that the contract immediately converts all disbursements a the contract’s exchange rate, second, that the first two disbursements are a transfer of funds for which no interest is due, and there is no mention of such an interest. For all all the other disbursements by TF, an interest will be </w:t>
      </w:r>
      <w:r w:rsidR="00F73E61">
        <w:rPr>
          <w:sz w:val="22"/>
        </w:rPr>
        <w:t>stated</w:t>
      </w:r>
      <w:r w:rsidR="006529A4">
        <w:rPr>
          <w:sz w:val="22"/>
        </w:rPr>
        <w:t xml:space="preserve"> explicitly in the contract.</w:t>
      </w:r>
    </w:p>
    <w:p w14:paraId="352061CE" w14:textId="0AC36546" w:rsidR="00B011E9" w:rsidRDefault="00F73E61" w:rsidP="006038AB">
      <w:pPr>
        <w:spacing w:after="360" w:line="360" w:lineRule="auto"/>
        <w:ind w:left="540"/>
        <w:jc w:val="both"/>
        <w:rPr>
          <w:sz w:val="22"/>
        </w:rPr>
      </w:pPr>
      <w:r>
        <w:rPr>
          <w:sz w:val="22"/>
        </w:rPr>
        <w:t xml:space="preserve">Since all disbursements and payments take the </w:t>
      </w:r>
      <w:r>
        <w:rPr>
          <w:i/>
          <w:sz w:val="22"/>
        </w:rPr>
        <w:t>mesada</w:t>
      </w:r>
      <w:r>
        <w:rPr>
          <w:sz w:val="22"/>
        </w:rPr>
        <w:t xml:space="preserve"> of 30,033 ducats as a unit, the contract can be neatly summarized in Table 1.</w:t>
      </w:r>
      <w:r w:rsidR="00C52346">
        <w:rPr>
          <w:sz w:val="22"/>
        </w:rPr>
        <w:t xml:space="preserve"> The </w:t>
      </w:r>
      <w:r w:rsidR="00C52346">
        <w:rPr>
          <w:i/>
          <w:sz w:val="22"/>
        </w:rPr>
        <w:t>mesadas</w:t>
      </w:r>
      <w:r w:rsidR="00C52346">
        <w:rPr>
          <w:sz w:val="22"/>
        </w:rPr>
        <w:t xml:space="preserve"> to be disbursements appear in Column 2. The three </w:t>
      </w:r>
      <w:r w:rsidR="00881B7E">
        <w:rPr>
          <w:i/>
          <w:sz w:val="22"/>
        </w:rPr>
        <w:t>mes</w:t>
      </w:r>
      <w:r w:rsidR="00C52346">
        <w:rPr>
          <w:i/>
          <w:sz w:val="22"/>
        </w:rPr>
        <w:t>adas</w:t>
      </w:r>
      <w:r w:rsidR="00C52346">
        <w:rPr>
          <w:sz w:val="22"/>
        </w:rPr>
        <w:t xml:space="preserve"> from October to December 1592, with the pink cells, </w:t>
      </w:r>
      <w:r w:rsidR="00881B7E">
        <w:rPr>
          <w:sz w:val="22"/>
        </w:rPr>
        <w:t xml:space="preserve">are subject to an option that </w:t>
      </w:r>
      <w:r w:rsidR="00C52346">
        <w:rPr>
          <w:sz w:val="22"/>
        </w:rPr>
        <w:t xml:space="preserve">will be </w:t>
      </w:r>
      <w:r w:rsidR="00881B7E">
        <w:rPr>
          <w:sz w:val="22"/>
        </w:rPr>
        <w:t>analyzed</w:t>
      </w:r>
      <w:r w:rsidR="00C52346">
        <w:rPr>
          <w:sz w:val="22"/>
        </w:rPr>
        <w:t xml:space="preserve"> below. The contractual obligations for payment by the Crown are reported in Column 3. These are also stated in units of 30,0</w:t>
      </w:r>
      <w:r w:rsidR="00C9456A">
        <w:rPr>
          <w:sz w:val="22"/>
        </w:rPr>
        <w:t xml:space="preserve">33 ducats. </w:t>
      </w:r>
      <w:r w:rsidR="006038AB">
        <w:rPr>
          <w:sz w:val="22"/>
        </w:rPr>
        <w:t xml:space="preserve">While the dates of disbursements are clearly set, for the payments by </w:t>
      </w:r>
      <w:r w:rsidR="00A31B92">
        <w:rPr>
          <w:sz w:val="22"/>
        </w:rPr>
        <w:t>Crown, the contract</w:t>
      </w:r>
      <w:r w:rsidR="006038AB">
        <w:rPr>
          <w:sz w:val="22"/>
        </w:rPr>
        <w:t xml:space="preserve"> </w:t>
      </w:r>
      <w:r w:rsidR="00A31B92">
        <w:rPr>
          <w:sz w:val="22"/>
        </w:rPr>
        <w:t>may specify</w:t>
      </w:r>
      <w:r w:rsidR="006038AB">
        <w:rPr>
          <w:sz w:val="22"/>
        </w:rPr>
        <w:t xml:space="preserve"> only </w:t>
      </w:r>
      <w:r w:rsidR="003F5402">
        <w:rPr>
          <w:sz w:val="22"/>
        </w:rPr>
        <w:t>a</w:t>
      </w:r>
      <w:r w:rsidR="006038AB">
        <w:rPr>
          <w:sz w:val="22"/>
        </w:rPr>
        <w:t xml:space="preserve"> deadline. For example, o</w:t>
      </w:r>
      <w:r w:rsidR="006038AB" w:rsidRPr="00847EF7">
        <w:rPr>
          <w:sz w:val="22"/>
        </w:rPr>
        <w:t xml:space="preserve">n page 4, one unit </w:t>
      </w:r>
      <w:r w:rsidR="006038AB">
        <w:rPr>
          <w:sz w:val="22"/>
        </w:rPr>
        <w:t xml:space="preserve">(30,033 ducats) </w:t>
      </w:r>
      <w:r w:rsidR="006038AB" w:rsidRPr="00847EF7">
        <w:rPr>
          <w:sz w:val="22"/>
        </w:rPr>
        <w:t xml:space="preserve">is paid from debts to the Crown that should to be liquidated before the end of 1591. </w:t>
      </w:r>
      <w:r w:rsidR="006038AB">
        <w:rPr>
          <w:sz w:val="22"/>
        </w:rPr>
        <w:t>But t</w:t>
      </w:r>
      <w:r w:rsidR="006038AB" w:rsidRPr="00847EF7">
        <w:rPr>
          <w:sz w:val="22"/>
        </w:rPr>
        <w:t>he merchant-banker had an incentive to be diligen</w:t>
      </w:r>
      <w:r w:rsidR="006038AB">
        <w:rPr>
          <w:sz w:val="22"/>
        </w:rPr>
        <w:t xml:space="preserve">t and collect before that date. For the dates of payments by the Crown (Column 3), we have chosen the last possible date according to the contract, which maximizes the balance due. </w:t>
      </w:r>
      <w:r w:rsidR="00C9456A">
        <w:rPr>
          <w:sz w:val="22"/>
        </w:rPr>
        <w:t xml:space="preserve">Column </w:t>
      </w:r>
      <w:r w:rsidR="006038AB">
        <w:rPr>
          <w:sz w:val="22"/>
        </w:rPr>
        <w:t xml:space="preserve">5 presents the balance due in different months. Its computation will be discussed with the interest payment. </w:t>
      </w:r>
      <w:r w:rsidR="0064693A">
        <w:rPr>
          <w:sz w:val="22"/>
        </w:rPr>
        <w:t xml:space="preserve">Some succinct indications on the repayments by the Crown are in Column 5. Their </w:t>
      </w:r>
      <w:proofErr w:type="gramStart"/>
      <w:r w:rsidR="0064693A">
        <w:rPr>
          <w:sz w:val="22"/>
        </w:rPr>
        <w:t>description are</w:t>
      </w:r>
      <w:proofErr w:type="gramEnd"/>
      <w:r w:rsidR="0064693A">
        <w:rPr>
          <w:sz w:val="22"/>
        </w:rPr>
        <w:t xml:space="preserve"> to be found in the pages of the contract that are reported in the last column.</w:t>
      </w:r>
      <w:r w:rsidR="00881B7E">
        <w:rPr>
          <w:sz w:val="22"/>
        </w:rPr>
        <w:t xml:space="preserve"> The interest is paid </w:t>
      </w:r>
      <w:proofErr w:type="gramStart"/>
      <w:r w:rsidR="00881B7E">
        <w:rPr>
          <w:sz w:val="22"/>
        </w:rPr>
        <w:t>lump-sum</w:t>
      </w:r>
      <w:proofErr w:type="gramEnd"/>
      <w:r w:rsidR="00881B7E">
        <w:rPr>
          <w:sz w:val="22"/>
        </w:rPr>
        <w:t>, in the last row, and we will analyze the implic</w:t>
      </w:r>
      <w:r w:rsidR="006038AB">
        <w:rPr>
          <w:sz w:val="22"/>
        </w:rPr>
        <w:t>it rate of return on the credit.</w:t>
      </w:r>
    </w:p>
    <w:p w14:paraId="234E02FA" w14:textId="77777777" w:rsidR="00B011E9" w:rsidRPr="004C48D3" w:rsidRDefault="00B011E9" w:rsidP="00D83EF0">
      <w:pPr>
        <w:spacing w:line="360" w:lineRule="auto"/>
        <w:ind w:firstLine="540"/>
        <w:jc w:val="both"/>
        <w:rPr>
          <w:sz w:val="32"/>
          <w:szCs w:val="32"/>
        </w:rPr>
      </w:pPr>
      <w:r w:rsidRPr="004C48D3">
        <w:rPr>
          <w:sz w:val="32"/>
          <w:szCs w:val="32"/>
        </w:rPr>
        <w:t>The exchange rate and the commission for the exchange</w:t>
      </w:r>
    </w:p>
    <w:p w14:paraId="02D4FAC8" w14:textId="2C837545" w:rsidR="00B011E9" w:rsidRPr="00CB69BC" w:rsidRDefault="00B011E9" w:rsidP="00D83EF0">
      <w:pPr>
        <w:spacing w:after="240" w:line="360" w:lineRule="auto"/>
        <w:ind w:left="540"/>
        <w:jc w:val="both"/>
        <w:rPr>
          <w:sz w:val="22"/>
        </w:rPr>
      </w:pPr>
      <w:r>
        <w:rPr>
          <w:sz w:val="22"/>
        </w:rPr>
        <w:t xml:space="preserve">On page 2 (item (a) in the Appendix), </w:t>
      </w:r>
      <w:r w:rsidRPr="00CB69BC">
        <w:rPr>
          <w:sz w:val="22"/>
        </w:rPr>
        <w:t xml:space="preserve">the contract converts </w:t>
      </w:r>
      <w:r>
        <w:rPr>
          <w:sz w:val="22"/>
        </w:rPr>
        <w:t>the</w:t>
      </w:r>
      <w:r w:rsidRPr="00CB69BC">
        <w:rPr>
          <w:sz w:val="22"/>
        </w:rPr>
        <w:t xml:space="preserve"> total</w:t>
      </w:r>
      <w:r>
        <w:rPr>
          <w:sz w:val="22"/>
        </w:rPr>
        <w:t xml:space="preserve"> disbursements</w:t>
      </w:r>
      <w:r w:rsidRPr="00CB69BC">
        <w:rPr>
          <w:sz w:val="22"/>
        </w:rPr>
        <w:t>, 300,000 escudos,</w:t>
      </w:r>
      <w:r w:rsidR="00052568">
        <w:rPr>
          <w:sz w:val="22"/>
        </w:rPr>
        <w:t xml:space="preserve"> in maravedis (p. 2, item (a)), </w:t>
      </w:r>
      <w:r w:rsidRPr="00CB69BC">
        <w:rPr>
          <w:sz w:val="22"/>
        </w:rPr>
        <w:t>at the rate of 425 mrs per escudo</w:t>
      </w:r>
      <w:r>
        <w:rPr>
          <w:sz w:val="22"/>
        </w:rPr>
        <w:t>, for</w:t>
      </w:r>
      <w:r w:rsidRPr="00CB69BC">
        <w:rPr>
          <w:sz w:val="22"/>
        </w:rPr>
        <w:t xml:space="preserve"> a total of 127,500,000 </w:t>
      </w:r>
      <w:r w:rsidRPr="00CB69BC">
        <w:rPr>
          <w:sz w:val="22"/>
        </w:rPr>
        <w:lastRenderedPageBreak/>
        <w:t>mrs.</w:t>
      </w:r>
      <w:r w:rsidRPr="00CB69BC">
        <w:rPr>
          <w:rStyle w:val="FootnoteReference"/>
          <w:sz w:val="22"/>
        </w:rPr>
        <w:footnoteReference w:id="9"/>
      </w:r>
      <w:r w:rsidRPr="00CB69BC">
        <w:rPr>
          <w:sz w:val="22"/>
        </w:rPr>
        <w:t xml:space="preserve"> </w:t>
      </w:r>
      <w:r w:rsidR="00A357DB">
        <w:rPr>
          <w:sz w:val="22"/>
        </w:rPr>
        <w:t>The wedge between</w:t>
      </w:r>
      <w:r w:rsidR="00A87CC5">
        <w:rPr>
          <w:sz w:val="22"/>
        </w:rPr>
        <w:t xml:space="preserve"> the contractual and the market rate</w:t>
      </w:r>
      <w:r w:rsidR="00742764">
        <w:rPr>
          <w:sz w:val="22"/>
        </w:rPr>
        <w:t>s</w:t>
      </w:r>
      <w:r w:rsidR="00A87CC5">
        <w:rPr>
          <w:sz w:val="22"/>
        </w:rPr>
        <w:t xml:space="preserve"> is key for </w:t>
      </w:r>
      <w:r>
        <w:rPr>
          <w:sz w:val="22"/>
        </w:rPr>
        <w:t xml:space="preserve">the profitability of the </w:t>
      </w:r>
      <w:r w:rsidR="00A87CC5">
        <w:rPr>
          <w:sz w:val="22"/>
        </w:rPr>
        <w:t>contract</w:t>
      </w:r>
      <w:r>
        <w:rPr>
          <w:sz w:val="22"/>
        </w:rPr>
        <w:t>.</w:t>
      </w:r>
    </w:p>
    <w:p w14:paraId="3FA5797D" w14:textId="4A36A77D" w:rsidR="00B011E9" w:rsidRPr="00CB69BC" w:rsidRDefault="00F517BE" w:rsidP="00D83EF0">
      <w:pPr>
        <w:spacing w:after="240" w:line="360" w:lineRule="auto"/>
        <w:ind w:left="540"/>
        <w:jc w:val="both"/>
        <w:rPr>
          <w:sz w:val="22"/>
        </w:rPr>
      </w:pPr>
      <w:r>
        <w:rPr>
          <w:sz w:val="22"/>
        </w:rPr>
        <w:t>D</w:t>
      </w:r>
      <w:r w:rsidR="00B011E9" w:rsidRPr="00CB69BC">
        <w:rPr>
          <w:sz w:val="22"/>
        </w:rPr>
        <w:t xml:space="preserve">isbursements by Fiesco </w:t>
      </w:r>
      <w:r w:rsidR="00B011E9">
        <w:rPr>
          <w:sz w:val="22"/>
        </w:rPr>
        <w:t>have to be made</w:t>
      </w:r>
      <w:r w:rsidR="007F6C96">
        <w:rPr>
          <w:sz w:val="22"/>
        </w:rPr>
        <w:t xml:space="preserve"> in escudos of 57 patards</w:t>
      </w:r>
      <w:r w:rsidR="00742764">
        <w:rPr>
          <w:sz w:val="22"/>
        </w:rPr>
        <w:t>,</w:t>
      </w:r>
      <w:r w:rsidR="007F6C96">
        <w:rPr>
          <w:sz w:val="22"/>
        </w:rPr>
        <w:t xml:space="preserve"> which </w:t>
      </w:r>
      <w:r w:rsidR="00B011E9" w:rsidRPr="00CB69BC">
        <w:rPr>
          <w:sz w:val="22"/>
        </w:rPr>
        <w:t xml:space="preserve">are equivalent to 114 </w:t>
      </w:r>
      <w:r w:rsidR="00B011E9" w:rsidRPr="00CB69BC">
        <w:rPr>
          <w:i/>
          <w:sz w:val="22"/>
        </w:rPr>
        <w:t>gruesos.</w:t>
      </w:r>
      <w:r w:rsidR="00B011E9" w:rsidRPr="00CB69BC">
        <w:rPr>
          <w:rStyle w:val="FootnoteReference"/>
          <w:sz w:val="22"/>
        </w:rPr>
        <w:footnoteReference w:id="10"/>
      </w:r>
      <w:r w:rsidR="00B011E9" w:rsidRPr="00CB69BC">
        <w:rPr>
          <w:sz w:val="22"/>
        </w:rPr>
        <w:t xml:space="preserve"> </w:t>
      </w:r>
      <w:r w:rsidR="00B011E9">
        <w:rPr>
          <w:sz w:val="22"/>
        </w:rPr>
        <w:t xml:space="preserve">Table 2 presents the data of </w:t>
      </w:r>
      <w:r w:rsidR="00B011E9" w:rsidRPr="00CB69BC">
        <w:rPr>
          <w:sz w:val="22"/>
        </w:rPr>
        <w:t>Lapeyre</w:t>
      </w:r>
      <w:r w:rsidR="00B011E9">
        <w:rPr>
          <w:sz w:val="22"/>
        </w:rPr>
        <w:t xml:space="preserve"> (1955) on the exchange rate between Medina del Campo and Antwerp, a city close to the places of disbursement </w:t>
      </w:r>
      <w:r w:rsidR="007F6C96">
        <w:rPr>
          <w:sz w:val="22"/>
        </w:rPr>
        <w:t>in the contract</w:t>
      </w:r>
      <w:r w:rsidR="00B011E9">
        <w:rPr>
          <w:sz w:val="22"/>
        </w:rPr>
        <w:t xml:space="preserve">. The dates are set in coordination with the fairs of </w:t>
      </w:r>
      <w:r w:rsidR="00B011E9" w:rsidRPr="00CB69BC">
        <w:rPr>
          <w:sz w:val="22"/>
        </w:rPr>
        <w:t>Medina del Campo.</w:t>
      </w:r>
      <w:r w:rsidR="00B011E9">
        <w:rPr>
          <w:rStyle w:val="FootnoteReference"/>
          <w:sz w:val="22"/>
        </w:rPr>
        <w:footnoteReference w:id="11"/>
      </w:r>
    </w:p>
    <w:p w14:paraId="0D34215B" w14:textId="1C21B15D" w:rsidR="00B011E9" w:rsidRDefault="00B011E9" w:rsidP="007F6C96">
      <w:pPr>
        <w:spacing w:line="360" w:lineRule="auto"/>
        <w:ind w:left="540"/>
        <w:jc w:val="center"/>
        <w:rPr>
          <w:sz w:val="22"/>
          <w:lang w:val="es-ES_tradnl"/>
        </w:rPr>
      </w:pPr>
      <w:r w:rsidRPr="00CB69BC">
        <w:rPr>
          <w:sz w:val="22"/>
          <w:lang w:val="es-ES_tradnl"/>
        </w:rPr>
        <w:t>Table 2. Exchange rate between Medina del Campo and Antwerp</w:t>
      </w:r>
    </w:p>
    <w:p w14:paraId="539DFBF3" w14:textId="77777777" w:rsidR="007F6C96" w:rsidRPr="007F6C96" w:rsidRDefault="007F6C96" w:rsidP="007F6C96">
      <w:pPr>
        <w:spacing w:line="360" w:lineRule="auto"/>
        <w:ind w:left="540"/>
        <w:jc w:val="center"/>
        <w:rPr>
          <w:sz w:val="22"/>
          <w:lang w:val="es-ES_tradnl"/>
        </w:rPr>
      </w:pPr>
    </w:p>
    <w:tbl>
      <w:tblPr>
        <w:tblStyle w:val="TableGrid"/>
        <w:tblW w:w="8820" w:type="dxa"/>
        <w:tblInd w:w="738" w:type="dxa"/>
        <w:tblLayout w:type="fixed"/>
        <w:tblLook w:val="04A0" w:firstRow="1" w:lastRow="0" w:firstColumn="1" w:lastColumn="0" w:noHBand="0" w:noVBand="1"/>
      </w:tblPr>
      <w:tblGrid>
        <w:gridCol w:w="1080"/>
        <w:gridCol w:w="1702"/>
        <w:gridCol w:w="1538"/>
        <w:gridCol w:w="1415"/>
        <w:gridCol w:w="1620"/>
        <w:gridCol w:w="25"/>
        <w:gridCol w:w="1440"/>
      </w:tblGrid>
      <w:tr w:rsidR="00B011E9" w:rsidRPr="00CB69BC" w14:paraId="7057F531" w14:textId="77777777" w:rsidTr="0026019F">
        <w:trPr>
          <w:trHeight w:val="288"/>
        </w:trPr>
        <w:tc>
          <w:tcPr>
            <w:tcW w:w="1080" w:type="dxa"/>
          </w:tcPr>
          <w:p w14:paraId="23F04DFE" w14:textId="77777777" w:rsidR="00B011E9" w:rsidRPr="00CB69BC" w:rsidRDefault="00B011E9" w:rsidP="00D83EF0">
            <w:pPr>
              <w:spacing w:before="120" w:after="120" w:line="360" w:lineRule="auto"/>
              <w:ind w:left="252"/>
              <w:jc w:val="both"/>
              <w:rPr>
                <w:sz w:val="22"/>
              </w:rPr>
            </w:pPr>
            <w:r>
              <w:rPr>
                <w:sz w:val="22"/>
              </w:rPr>
              <w:t xml:space="preserve">   1</w:t>
            </w:r>
          </w:p>
        </w:tc>
        <w:tc>
          <w:tcPr>
            <w:tcW w:w="1702" w:type="dxa"/>
          </w:tcPr>
          <w:p w14:paraId="54ECCA03" w14:textId="77777777" w:rsidR="00B011E9" w:rsidRPr="00CB69BC" w:rsidRDefault="00B011E9" w:rsidP="00D83EF0">
            <w:pPr>
              <w:spacing w:before="120" w:after="120" w:line="360" w:lineRule="auto"/>
              <w:ind w:left="252"/>
              <w:jc w:val="both"/>
              <w:rPr>
                <w:sz w:val="22"/>
              </w:rPr>
            </w:pPr>
            <w:r>
              <w:rPr>
                <w:sz w:val="22"/>
              </w:rPr>
              <w:t xml:space="preserve">         2</w:t>
            </w:r>
          </w:p>
        </w:tc>
        <w:tc>
          <w:tcPr>
            <w:tcW w:w="1538" w:type="dxa"/>
          </w:tcPr>
          <w:p w14:paraId="1B0EAC89" w14:textId="77777777" w:rsidR="00B011E9" w:rsidRPr="00CB69BC" w:rsidRDefault="00B011E9" w:rsidP="00D83EF0">
            <w:pPr>
              <w:spacing w:before="120" w:after="120" w:line="360" w:lineRule="auto"/>
              <w:ind w:left="252"/>
              <w:jc w:val="both"/>
              <w:rPr>
                <w:sz w:val="22"/>
              </w:rPr>
            </w:pPr>
            <w:r>
              <w:rPr>
                <w:sz w:val="22"/>
              </w:rPr>
              <w:t xml:space="preserve">       3</w:t>
            </w:r>
          </w:p>
        </w:tc>
        <w:tc>
          <w:tcPr>
            <w:tcW w:w="1415" w:type="dxa"/>
          </w:tcPr>
          <w:p w14:paraId="1CFDB646" w14:textId="77777777" w:rsidR="00B011E9" w:rsidRPr="00CB69BC" w:rsidRDefault="00B011E9" w:rsidP="00D83EF0">
            <w:pPr>
              <w:spacing w:before="120" w:after="120" w:line="360" w:lineRule="auto"/>
              <w:ind w:left="252"/>
              <w:jc w:val="both"/>
              <w:rPr>
                <w:sz w:val="22"/>
              </w:rPr>
            </w:pPr>
            <w:r>
              <w:rPr>
                <w:sz w:val="22"/>
              </w:rPr>
              <w:t xml:space="preserve">      4</w:t>
            </w:r>
          </w:p>
        </w:tc>
        <w:tc>
          <w:tcPr>
            <w:tcW w:w="1620" w:type="dxa"/>
          </w:tcPr>
          <w:p w14:paraId="4C465F3D" w14:textId="77777777" w:rsidR="00B011E9" w:rsidRPr="00CB69BC" w:rsidRDefault="00B011E9" w:rsidP="00D83EF0">
            <w:pPr>
              <w:spacing w:before="120" w:after="120" w:line="360" w:lineRule="auto"/>
              <w:ind w:left="252"/>
              <w:jc w:val="both"/>
              <w:rPr>
                <w:sz w:val="22"/>
              </w:rPr>
            </w:pPr>
            <w:r>
              <w:rPr>
                <w:sz w:val="22"/>
              </w:rPr>
              <w:t xml:space="preserve">       5</w:t>
            </w:r>
          </w:p>
        </w:tc>
        <w:tc>
          <w:tcPr>
            <w:tcW w:w="1465" w:type="dxa"/>
            <w:gridSpan w:val="2"/>
          </w:tcPr>
          <w:p w14:paraId="42C08FC3" w14:textId="77777777" w:rsidR="00B011E9" w:rsidRPr="00CB69BC" w:rsidRDefault="00B011E9" w:rsidP="00D83EF0">
            <w:pPr>
              <w:spacing w:before="120" w:after="120" w:line="360" w:lineRule="auto"/>
              <w:ind w:left="252"/>
              <w:jc w:val="both"/>
              <w:rPr>
                <w:sz w:val="22"/>
              </w:rPr>
            </w:pPr>
            <w:r>
              <w:rPr>
                <w:sz w:val="22"/>
              </w:rPr>
              <w:t xml:space="preserve">      6</w:t>
            </w:r>
          </w:p>
        </w:tc>
      </w:tr>
      <w:tr w:rsidR="00B011E9" w:rsidRPr="00CB69BC" w14:paraId="34696E8C" w14:textId="77777777" w:rsidTr="0026019F">
        <w:trPr>
          <w:trHeight w:val="288"/>
        </w:trPr>
        <w:tc>
          <w:tcPr>
            <w:tcW w:w="1080" w:type="dxa"/>
          </w:tcPr>
          <w:p w14:paraId="79665255" w14:textId="77777777" w:rsidR="00B011E9" w:rsidRPr="00CB69BC" w:rsidRDefault="00B011E9" w:rsidP="007F6C96">
            <w:pPr>
              <w:spacing w:before="120" w:after="120"/>
              <w:jc w:val="both"/>
              <w:rPr>
                <w:sz w:val="22"/>
              </w:rPr>
            </w:pPr>
            <w:r w:rsidRPr="00CB69BC">
              <w:rPr>
                <w:sz w:val="22"/>
              </w:rPr>
              <w:t>Date</w:t>
            </w:r>
          </w:p>
        </w:tc>
        <w:tc>
          <w:tcPr>
            <w:tcW w:w="1702" w:type="dxa"/>
          </w:tcPr>
          <w:p w14:paraId="657178B1" w14:textId="77777777" w:rsidR="00B011E9" w:rsidRPr="00CB69BC" w:rsidRDefault="00B011E9" w:rsidP="007F6C96">
            <w:pPr>
              <w:spacing w:before="120" w:after="120"/>
              <w:jc w:val="both"/>
              <w:rPr>
                <w:sz w:val="22"/>
              </w:rPr>
            </w:pPr>
            <w:r w:rsidRPr="00CB69BC">
              <w:rPr>
                <w:sz w:val="22"/>
              </w:rPr>
              <w:t xml:space="preserve">Ducat in </w:t>
            </w:r>
            <w:r w:rsidRPr="00CB69BC">
              <w:rPr>
                <w:i/>
                <w:sz w:val="22"/>
              </w:rPr>
              <w:t xml:space="preserve">gruesos </w:t>
            </w:r>
            <w:r w:rsidRPr="00CB69BC">
              <w:rPr>
                <w:sz w:val="22"/>
              </w:rPr>
              <w:t>(market)</w:t>
            </w:r>
          </w:p>
        </w:tc>
        <w:tc>
          <w:tcPr>
            <w:tcW w:w="1538" w:type="dxa"/>
          </w:tcPr>
          <w:p w14:paraId="4D301B35" w14:textId="77777777" w:rsidR="00B011E9" w:rsidRPr="00CB69BC" w:rsidRDefault="00B011E9" w:rsidP="007F6C96">
            <w:pPr>
              <w:spacing w:before="120" w:after="120"/>
              <w:jc w:val="both"/>
              <w:rPr>
                <w:sz w:val="22"/>
              </w:rPr>
            </w:pPr>
            <w:r w:rsidRPr="00CB69BC">
              <w:rPr>
                <w:sz w:val="22"/>
              </w:rPr>
              <w:t>Benchmark</w:t>
            </w:r>
          </w:p>
          <w:p w14:paraId="4990923A" w14:textId="77777777" w:rsidR="00B011E9" w:rsidRPr="00CB69BC" w:rsidRDefault="00B011E9" w:rsidP="007F6C96">
            <w:pPr>
              <w:spacing w:after="120"/>
              <w:jc w:val="both"/>
              <w:rPr>
                <w:sz w:val="22"/>
              </w:rPr>
            </w:pPr>
            <w:r w:rsidRPr="00CB69BC">
              <w:rPr>
                <w:sz w:val="22"/>
              </w:rPr>
              <w:t>(</w:t>
            </w:r>
            <w:proofErr w:type="gramStart"/>
            <w:r w:rsidRPr="00CB69BC">
              <w:rPr>
                <w:sz w:val="22"/>
              </w:rPr>
              <w:t>market</w:t>
            </w:r>
            <w:proofErr w:type="gramEnd"/>
            <w:r w:rsidRPr="00CB69BC">
              <w:rPr>
                <w:sz w:val="22"/>
              </w:rPr>
              <w:t>)</w:t>
            </w:r>
          </w:p>
        </w:tc>
        <w:tc>
          <w:tcPr>
            <w:tcW w:w="1415" w:type="dxa"/>
          </w:tcPr>
          <w:p w14:paraId="4A4689F8" w14:textId="77777777" w:rsidR="00B011E9" w:rsidRPr="00CB69BC" w:rsidRDefault="00B011E9" w:rsidP="007F6C96">
            <w:pPr>
              <w:spacing w:before="120" w:after="120"/>
              <w:jc w:val="both"/>
              <w:rPr>
                <w:sz w:val="22"/>
              </w:rPr>
            </w:pPr>
            <w:r w:rsidRPr="00CB69BC">
              <w:rPr>
                <w:sz w:val="22"/>
              </w:rPr>
              <w:t>Escudo in mrs (market)</w:t>
            </w:r>
          </w:p>
        </w:tc>
        <w:tc>
          <w:tcPr>
            <w:tcW w:w="1620" w:type="dxa"/>
          </w:tcPr>
          <w:p w14:paraId="0F27D334" w14:textId="77777777" w:rsidR="00B011E9" w:rsidRPr="00CB69BC" w:rsidRDefault="00B011E9" w:rsidP="007F6C96">
            <w:pPr>
              <w:spacing w:before="120" w:after="120"/>
              <w:jc w:val="both"/>
              <w:rPr>
                <w:sz w:val="22"/>
              </w:rPr>
            </w:pPr>
            <w:r w:rsidRPr="00CB69BC">
              <w:rPr>
                <w:sz w:val="22"/>
              </w:rPr>
              <w:t>Escudo in mrs (contract)</w:t>
            </w:r>
          </w:p>
        </w:tc>
        <w:tc>
          <w:tcPr>
            <w:tcW w:w="1465" w:type="dxa"/>
            <w:gridSpan w:val="2"/>
          </w:tcPr>
          <w:p w14:paraId="05DE18C8" w14:textId="77777777" w:rsidR="00B011E9" w:rsidRPr="00CB69BC" w:rsidRDefault="00B011E9" w:rsidP="007F6C96">
            <w:pPr>
              <w:spacing w:before="120" w:after="120"/>
              <w:jc w:val="both"/>
              <w:rPr>
                <w:sz w:val="22"/>
              </w:rPr>
            </w:pPr>
            <w:r w:rsidRPr="00CB69BC">
              <w:rPr>
                <w:sz w:val="22"/>
              </w:rPr>
              <w:t>Difference (%)</w:t>
            </w:r>
          </w:p>
        </w:tc>
      </w:tr>
      <w:tr w:rsidR="00B011E9" w:rsidRPr="00CB69BC" w14:paraId="70FEC681" w14:textId="77777777" w:rsidTr="0026019F">
        <w:trPr>
          <w:trHeight w:val="288"/>
        </w:trPr>
        <w:tc>
          <w:tcPr>
            <w:tcW w:w="1080" w:type="dxa"/>
          </w:tcPr>
          <w:p w14:paraId="4BC2CC0C" w14:textId="77777777" w:rsidR="00B011E9" w:rsidRPr="00CB69BC" w:rsidRDefault="00B011E9" w:rsidP="00D83EF0">
            <w:pPr>
              <w:spacing w:before="120" w:after="120" w:line="360" w:lineRule="auto"/>
              <w:ind w:left="252"/>
              <w:jc w:val="both"/>
              <w:rPr>
                <w:sz w:val="22"/>
              </w:rPr>
            </w:pPr>
            <w:r w:rsidRPr="00CB69BC">
              <w:rPr>
                <w:sz w:val="22"/>
              </w:rPr>
              <w:t xml:space="preserve">2/91 </w:t>
            </w:r>
          </w:p>
        </w:tc>
        <w:tc>
          <w:tcPr>
            <w:tcW w:w="1702" w:type="dxa"/>
          </w:tcPr>
          <w:p w14:paraId="0B1AC460" w14:textId="77777777" w:rsidR="00B011E9" w:rsidRPr="00CB69BC" w:rsidRDefault="00B011E9" w:rsidP="00D83EF0">
            <w:pPr>
              <w:spacing w:before="120" w:after="120" w:line="360" w:lineRule="auto"/>
              <w:ind w:left="252"/>
              <w:jc w:val="both"/>
              <w:rPr>
                <w:sz w:val="22"/>
              </w:rPr>
            </w:pPr>
            <w:r w:rsidRPr="00CB69BC">
              <w:rPr>
                <w:sz w:val="22"/>
              </w:rPr>
              <w:t xml:space="preserve"> 104.5 - 106</w:t>
            </w:r>
          </w:p>
        </w:tc>
        <w:tc>
          <w:tcPr>
            <w:tcW w:w="1538" w:type="dxa"/>
          </w:tcPr>
          <w:p w14:paraId="1CEC4C74" w14:textId="77777777" w:rsidR="00B011E9" w:rsidRPr="00CB69BC" w:rsidRDefault="00B011E9" w:rsidP="00D83EF0">
            <w:pPr>
              <w:spacing w:before="120" w:after="120" w:line="360" w:lineRule="auto"/>
              <w:ind w:left="252"/>
              <w:jc w:val="both"/>
              <w:rPr>
                <w:sz w:val="22"/>
              </w:rPr>
            </w:pPr>
            <w:r w:rsidRPr="00CB69BC">
              <w:rPr>
                <w:sz w:val="22"/>
              </w:rPr>
              <w:t>105</w:t>
            </w:r>
          </w:p>
        </w:tc>
        <w:tc>
          <w:tcPr>
            <w:tcW w:w="1415" w:type="dxa"/>
          </w:tcPr>
          <w:p w14:paraId="303DACBF" w14:textId="77777777" w:rsidR="00B011E9" w:rsidRPr="00CB69BC" w:rsidRDefault="00B011E9" w:rsidP="00D83EF0">
            <w:pPr>
              <w:spacing w:before="120" w:after="120" w:line="360" w:lineRule="auto"/>
              <w:ind w:left="252"/>
              <w:jc w:val="both"/>
              <w:rPr>
                <w:sz w:val="22"/>
              </w:rPr>
            </w:pPr>
            <w:r w:rsidRPr="00CB69BC">
              <w:rPr>
                <w:sz w:val="22"/>
              </w:rPr>
              <w:t>407</w:t>
            </w:r>
          </w:p>
        </w:tc>
        <w:tc>
          <w:tcPr>
            <w:tcW w:w="1620" w:type="dxa"/>
          </w:tcPr>
          <w:p w14:paraId="4918F47A" w14:textId="77777777" w:rsidR="00B011E9" w:rsidRPr="00CB69BC" w:rsidRDefault="00B011E9" w:rsidP="00D83EF0">
            <w:pPr>
              <w:spacing w:before="120" w:after="120" w:line="360" w:lineRule="auto"/>
              <w:ind w:left="252"/>
              <w:jc w:val="both"/>
              <w:rPr>
                <w:sz w:val="22"/>
              </w:rPr>
            </w:pPr>
            <w:r w:rsidRPr="00CB69BC">
              <w:rPr>
                <w:sz w:val="22"/>
              </w:rPr>
              <w:t>425</w:t>
            </w:r>
          </w:p>
        </w:tc>
        <w:tc>
          <w:tcPr>
            <w:tcW w:w="1465" w:type="dxa"/>
            <w:gridSpan w:val="2"/>
          </w:tcPr>
          <w:p w14:paraId="5D67C509" w14:textId="77777777" w:rsidR="00B011E9" w:rsidRPr="00CB69BC" w:rsidRDefault="00B011E9" w:rsidP="00D83EF0">
            <w:pPr>
              <w:spacing w:before="120" w:after="120" w:line="360" w:lineRule="auto"/>
              <w:ind w:left="252"/>
              <w:jc w:val="both"/>
              <w:rPr>
                <w:sz w:val="22"/>
              </w:rPr>
            </w:pPr>
            <w:r w:rsidRPr="00CB69BC">
              <w:rPr>
                <w:sz w:val="22"/>
              </w:rPr>
              <w:t>4.4</w:t>
            </w:r>
          </w:p>
        </w:tc>
      </w:tr>
      <w:tr w:rsidR="00B011E9" w:rsidRPr="00CB69BC" w14:paraId="1D4AB65C" w14:textId="77777777" w:rsidTr="0026019F">
        <w:trPr>
          <w:trHeight w:val="288"/>
        </w:trPr>
        <w:tc>
          <w:tcPr>
            <w:tcW w:w="1080" w:type="dxa"/>
          </w:tcPr>
          <w:p w14:paraId="791233B4" w14:textId="77777777" w:rsidR="00B011E9" w:rsidRPr="00CB69BC" w:rsidRDefault="00B011E9" w:rsidP="00D83EF0">
            <w:pPr>
              <w:spacing w:before="120" w:after="120" w:line="360" w:lineRule="auto"/>
              <w:ind w:left="252"/>
              <w:jc w:val="both"/>
              <w:rPr>
                <w:sz w:val="22"/>
              </w:rPr>
            </w:pPr>
            <w:r w:rsidRPr="00CB69BC">
              <w:rPr>
                <w:sz w:val="22"/>
              </w:rPr>
              <w:t>6/91</w:t>
            </w:r>
          </w:p>
        </w:tc>
        <w:tc>
          <w:tcPr>
            <w:tcW w:w="1702" w:type="dxa"/>
          </w:tcPr>
          <w:p w14:paraId="4A566F82" w14:textId="77777777" w:rsidR="00B011E9" w:rsidRPr="00CB69BC" w:rsidRDefault="00B011E9" w:rsidP="00D83EF0">
            <w:pPr>
              <w:spacing w:before="120" w:after="120" w:line="360" w:lineRule="auto"/>
              <w:ind w:left="252"/>
              <w:jc w:val="both"/>
              <w:rPr>
                <w:sz w:val="22"/>
              </w:rPr>
            </w:pPr>
            <w:r w:rsidRPr="00CB69BC">
              <w:rPr>
                <w:sz w:val="22"/>
              </w:rPr>
              <w:t xml:space="preserve"> 105    - 105.5</w:t>
            </w:r>
          </w:p>
        </w:tc>
        <w:tc>
          <w:tcPr>
            <w:tcW w:w="1538" w:type="dxa"/>
          </w:tcPr>
          <w:p w14:paraId="7100B673" w14:textId="77777777" w:rsidR="00B011E9" w:rsidRPr="00CB69BC" w:rsidRDefault="00B011E9" w:rsidP="00D83EF0">
            <w:pPr>
              <w:spacing w:before="120" w:after="120" w:line="360" w:lineRule="auto"/>
              <w:ind w:left="252"/>
              <w:jc w:val="both"/>
              <w:rPr>
                <w:sz w:val="22"/>
              </w:rPr>
            </w:pPr>
            <w:r w:rsidRPr="00CB69BC">
              <w:rPr>
                <w:sz w:val="22"/>
              </w:rPr>
              <w:t>105</w:t>
            </w:r>
          </w:p>
        </w:tc>
        <w:tc>
          <w:tcPr>
            <w:tcW w:w="1415" w:type="dxa"/>
          </w:tcPr>
          <w:p w14:paraId="43644D04" w14:textId="77777777" w:rsidR="00B011E9" w:rsidRPr="00CB69BC" w:rsidRDefault="00B011E9" w:rsidP="00D83EF0">
            <w:pPr>
              <w:spacing w:before="120" w:after="120" w:line="360" w:lineRule="auto"/>
              <w:ind w:left="252"/>
              <w:jc w:val="both"/>
              <w:rPr>
                <w:sz w:val="22"/>
              </w:rPr>
            </w:pPr>
            <w:r w:rsidRPr="00CB69BC">
              <w:rPr>
                <w:sz w:val="22"/>
              </w:rPr>
              <w:t>407</w:t>
            </w:r>
          </w:p>
        </w:tc>
        <w:tc>
          <w:tcPr>
            <w:tcW w:w="1620" w:type="dxa"/>
          </w:tcPr>
          <w:p w14:paraId="79EB7A60" w14:textId="77777777" w:rsidR="00B011E9" w:rsidRPr="00CB69BC" w:rsidRDefault="00B011E9" w:rsidP="00D83EF0">
            <w:pPr>
              <w:spacing w:before="120" w:after="120" w:line="360" w:lineRule="auto"/>
              <w:ind w:left="252"/>
              <w:jc w:val="both"/>
              <w:rPr>
                <w:sz w:val="22"/>
              </w:rPr>
            </w:pPr>
            <w:r w:rsidRPr="00CB69BC">
              <w:rPr>
                <w:sz w:val="22"/>
              </w:rPr>
              <w:t>425</w:t>
            </w:r>
          </w:p>
        </w:tc>
        <w:tc>
          <w:tcPr>
            <w:tcW w:w="1465" w:type="dxa"/>
            <w:gridSpan w:val="2"/>
          </w:tcPr>
          <w:p w14:paraId="59C2B29A" w14:textId="77777777" w:rsidR="00B011E9" w:rsidRPr="00CB69BC" w:rsidRDefault="00B011E9" w:rsidP="00D83EF0">
            <w:pPr>
              <w:spacing w:before="120" w:after="120" w:line="360" w:lineRule="auto"/>
              <w:ind w:left="252"/>
              <w:jc w:val="both"/>
              <w:rPr>
                <w:sz w:val="22"/>
              </w:rPr>
            </w:pPr>
            <w:r w:rsidRPr="00CB69BC">
              <w:rPr>
                <w:sz w:val="22"/>
              </w:rPr>
              <w:t>4.4</w:t>
            </w:r>
          </w:p>
        </w:tc>
      </w:tr>
      <w:tr w:rsidR="00B011E9" w:rsidRPr="00CB69BC" w14:paraId="6AA7AA69" w14:textId="77777777" w:rsidTr="0026019F">
        <w:trPr>
          <w:trHeight w:val="288"/>
        </w:trPr>
        <w:tc>
          <w:tcPr>
            <w:tcW w:w="1080" w:type="dxa"/>
          </w:tcPr>
          <w:p w14:paraId="564296ED" w14:textId="77777777" w:rsidR="00B011E9" w:rsidRPr="00CB69BC" w:rsidRDefault="00B011E9" w:rsidP="00D83EF0">
            <w:pPr>
              <w:spacing w:before="120" w:after="120" w:line="360" w:lineRule="auto"/>
              <w:ind w:left="252"/>
              <w:jc w:val="both"/>
              <w:rPr>
                <w:sz w:val="22"/>
              </w:rPr>
            </w:pPr>
            <w:r w:rsidRPr="00CB69BC">
              <w:rPr>
                <w:sz w:val="22"/>
              </w:rPr>
              <w:t>10/</w:t>
            </w:r>
            <w:proofErr w:type="gramStart"/>
            <w:r w:rsidRPr="00CB69BC">
              <w:rPr>
                <w:sz w:val="22"/>
              </w:rPr>
              <w:t xml:space="preserve">91   </w:t>
            </w:r>
            <w:proofErr w:type="gramEnd"/>
          </w:p>
        </w:tc>
        <w:tc>
          <w:tcPr>
            <w:tcW w:w="1702" w:type="dxa"/>
          </w:tcPr>
          <w:p w14:paraId="53A4E214" w14:textId="77777777" w:rsidR="00B011E9" w:rsidRPr="00CB69BC" w:rsidRDefault="00B011E9" w:rsidP="00D83EF0">
            <w:pPr>
              <w:spacing w:before="120" w:after="120" w:line="360" w:lineRule="auto"/>
              <w:ind w:left="252"/>
              <w:jc w:val="both"/>
              <w:rPr>
                <w:sz w:val="22"/>
              </w:rPr>
            </w:pPr>
            <w:r w:rsidRPr="00CB69BC">
              <w:rPr>
                <w:sz w:val="22"/>
              </w:rPr>
              <w:t xml:space="preserve"> 105    - 105.5</w:t>
            </w:r>
          </w:p>
        </w:tc>
        <w:tc>
          <w:tcPr>
            <w:tcW w:w="1538" w:type="dxa"/>
          </w:tcPr>
          <w:p w14:paraId="77820D40" w14:textId="77777777" w:rsidR="00B011E9" w:rsidRPr="00CB69BC" w:rsidRDefault="00B011E9" w:rsidP="00D83EF0">
            <w:pPr>
              <w:spacing w:before="120" w:after="120" w:line="360" w:lineRule="auto"/>
              <w:ind w:left="252"/>
              <w:jc w:val="both"/>
              <w:rPr>
                <w:sz w:val="22"/>
              </w:rPr>
            </w:pPr>
            <w:r w:rsidRPr="00CB69BC">
              <w:rPr>
                <w:sz w:val="22"/>
              </w:rPr>
              <w:t>105</w:t>
            </w:r>
          </w:p>
        </w:tc>
        <w:tc>
          <w:tcPr>
            <w:tcW w:w="1415" w:type="dxa"/>
          </w:tcPr>
          <w:p w14:paraId="53435758" w14:textId="77777777" w:rsidR="00B011E9" w:rsidRPr="00CB69BC" w:rsidRDefault="00B011E9" w:rsidP="00D83EF0">
            <w:pPr>
              <w:spacing w:before="120" w:after="120" w:line="360" w:lineRule="auto"/>
              <w:ind w:left="252"/>
              <w:jc w:val="both"/>
              <w:rPr>
                <w:sz w:val="22"/>
              </w:rPr>
            </w:pPr>
            <w:r w:rsidRPr="00CB69BC">
              <w:rPr>
                <w:sz w:val="22"/>
              </w:rPr>
              <w:t>407</w:t>
            </w:r>
          </w:p>
        </w:tc>
        <w:tc>
          <w:tcPr>
            <w:tcW w:w="1620" w:type="dxa"/>
          </w:tcPr>
          <w:p w14:paraId="597AB7FD" w14:textId="77777777" w:rsidR="00B011E9" w:rsidRPr="00CB69BC" w:rsidRDefault="00B011E9" w:rsidP="00D83EF0">
            <w:pPr>
              <w:spacing w:before="120" w:after="120" w:line="360" w:lineRule="auto"/>
              <w:ind w:left="252"/>
              <w:jc w:val="both"/>
              <w:rPr>
                <w:sz w:val="22"/>
              </w:rPr>
            </w:pPr>
            <w:r w:rsidRPr="00CB69BC">
              <w:rPr>
                <w:sz w:val="22"/>
              </w:rPr>
              <w:t>425</w:t>
            </w:r>
          </w:p>
        </w:tc>
        <w:tc>
          <w:tcPr>
            <w:tcW w:w="1465" w:type="dxa"/>
            <w:gridSpan w:val="2"/>
          </w:tcPr>
          <w:p w14:paraId="53F149C3" w14:textId="77777777" w:rsidR="00B011E9" w:rsidRPr="00CB69BC" w:rsidRDefault="00B011E9" w:rsidP="00D83EF0">
            <w:pPr>
              <w:spacing w:before="120" w:after="120" w:line="360" w:lineRule="auto"/>
              <w:ind w:left="252"/>
              <w:jc w:val="both"/>
              <w:rPr>
                <w:sz w:val="22"/>
              </w:rPr>
            </w:pPr>
            <w:r w:rsidRPr="00CB69BC">
              <w:rPr>
                <w:sz w:val="22"/>
              </w:rPr>
              <w:t>4.4</w:t>
            </w:r>
          </w:p>
        </w:tc>
      </w:tr>
      <w:tr w:rsidR="00B011E9" w:rsidRPr="00CB69BC" w14:paraId="53CD2F74" w14:textId="77777777" w:rsidTr="0026019F">
        <w:trPr>
          <w:trHeight w:val="288"/>
        </w:trPr>
        <w:tc>
          <w:tcPr>
            <w:tcW w:w="1080" w:type="dxa"/>
          </w:tcPr>
          <w:p w14:paraId="3D415F8D" w14:textId="77777777" w:rsidR="00B011E9" w:rsidRPr="00CB69BC" w:rsidRDefault="00B011E9" w:rsidP="00D83EF0">
            <w:pPr>
              <w:spacing w:before="120" w:after="120" w:line="360" w:lineRule="auto"/>
              <w:ind w:left="252"/>
              <w:jc w:val="both"/>
              <w:rPr>
                <w:sz w:val="22"/>
              </w:rPr>
            </w:pPr>
            <w:r w:rsidRPr="00CB69BC">
              <w:rPr>
                <w:sz w:val="22"/>
              </w:rPr>
              <w:t>2/92</w:t>
            </w:r>
          </w:p>
        </w:tc>
        <w:tc>
          <w:tcPr>
            <w:tcW w:w="1702" w:type="dxa"/>
          </w:tcPr>
          <w:p w14:paraId="0FFB8329" w14:textId="77777777" w:rsidR="00B011E9" w:rsidRPr="00CB69BC" w:rsidRDefault="00B011E9" w:rsidP="00D83EF0">
            <w:pPr>
              <w:spacing w:before="120" w:after="120" w:line="360" w:lineRule="auto"/>
              <w:ind w:left="252"/>
              <w:jc w:val="both"/>
              <w:rPr>
                <w:sz w:val="22"/>
              </w:rPr>
            </w:pPr>
            <w:r w:rsidRPr="00CB69BC">
              <w:rPr>
                <w:sz w:val="22"/>
              </w:rPr>
              <w:t xml:space="preserve"> 100    - 101</w:t>
            </w:r>
          </w:p>
        </w:tc>
        <w:tc>
          <w:tcPr>
            <w:tcW w:w="1538" w:type="dxa"/>
          </w:tcPr>
          <w:p w14:paraId="3EE374B1" w14:textId="77777777" w:rsidR="00B011E9" w:rsidRPr="00CB69BC" w:rsidRDefault="00B011E9" w:rsidP="00D83EF0">
            <w:pPr>
              <w:spacing w:before="120" w:after="120" w:line="360" w:lineRule="auto"/>
              <w:ind w:left="252"/>
              <w:jc w:val="both"/>
              <w:rPr>
                <w:sz w:val="22"/>
              </w:rPr>
            </w:pPr>
            <w:r w:rsidRPr="00CB69BC">
              <w:rPr>
                <w:sz w:val="22"/>
              </w:rPr>
              <w:t>100</w:t>
            </w:r>
          </w:p>
        </w:tc>
        <w:tc>
          <w:tcPr>
            <w:tcW w:w="1415" w:type="dxa"/>
          </w:tcPr>
          <w:p w14:paraId="37007801" w14:textId="77777777" w:rsidR="00B011E9" w:rsidRPr="00CB69BC" w:rsidRDefault="00B011E9" w:rsidP="00D83EF0">
            <w:pPr>
              <w:spacing w:before="120" w:after="120" w:line="360" w:lineRule="auto"/>
              <w:ind w:left="252"/>
              <w:jc w:val="both"/>
              <w:rPr>
                <w:sz w:val="22"/>
              </w:rPr>
            </w:pPr>
            <w:r w:rsidRPr="00CB69BC">
              <w:rPr>
                <w:sz w:val="22"/>
              </w:rPr>
              <w:t>427</w:t>
            </w:r>
          </w:p>
        </w:tc>
        <w:tc>
          <w:tcPr>
            <w:tcW w:w="1620" w:type="dxa"/>
          </w:tcPr>
          <w:p w14:paraId="28087FB4" w14:textId="77777777" w:rsidR="00B011E9" w:rsidRPr="00CB69BC" w:rsidRDefault="00B011E9" w:rsidP="00D83EF0">
            <w:pPr>
              <w:spacing w:before="120" w:after="120" w:line="360" w:lineRule="auto"/>
              <w:ind w:left="252"/>
              <w:jc w:val="both"/>
              <w:rPr>
                <w:sz w:val="22"/>
              </w:rPr>
            </w:pPr>
            <w:r w:rsidRPr="00CB69BC">
              <w:rPr>
                <w:sz w:val="22"/>
              </w:rPr>
              <w:t>425</w:t>
            </w:r>
          </w:p>
        </w:tc>
        <w:tc>
          <w:tcPr>
            <w:tcW w:w="1465" w:type="dxa"/>
            <w:gridSpan w:val="2"/>
          </w:tcPr>
          <w:p w14:paraId="6917DEDA" w14:textId="77777777" w:rsidR="00B011E9" w:rsidRPr="00CB69BC" w:rsidRDefault="00B011E9" w:rsidP="00D83EF0">
            <w:pPr>
              <w:spacing w:before="120" w:after="120" w:line="360" w:lineRule="auto"/>
              <w:ind w:left="252"/>
              <w:jc w:val="both"/>
              <w:rPr>
                <w:sz w:val="22"/>
              </w:rPr>
            </w:pPr>
            <w:r w:rsidRPr="00CB69BC">
              <w:rPr>
                <w:sz w:val="22"/>
              </w:rPr>
              <w:t>-0.6</w:t>
            </w:r>
          </w:p>
        </w:tc>
      </w:tr>
      <w:tr w:rsidR="00B011E9" w14:paraId="44C545A1" w14:textId="77777777" w:rsidTr="0026019F">
        <w:trPr>
          <w:trHeight w:val="288"/>
        </w:trPr>
        <w:tc>
          <w:tcPr>
            <w:tcW w:w="1080" w:type="dxa"/>
          </w:tcPr>
          <w:p w14:paraId="01A26251" w14:textId="77777777" w:rsidR="00B011E9" w:rsidRDefault="00B011E9" w:rsidP="00D83EF0">
            <w:pPr>
              <w:spacing w:before="120" w:after="120" w:line="360" w:lineRule="auto"/>
              <w:ind w:left="252"/>
              <w:jc w:val="both"/>
            </w:pPr>
            <w:r>
              <w:t>6/92</w:t>
            </w:r>
          </w:p>
        </w:tc>
        <w:tc>
          <w:tcPr>
            <w:tcW w:w="1702" w:type="dxa"/>
          </w:tcPr>
          <w:p w14:paraId="4DA2637D" w14:textId="77777777" w:rsidR="00B011E9" w:rsidRDefault="00B011E9" w:rsidP="00D83EF0">
            <w:pPr>
              <w:spacing w:before="120" w:after="120" w:line="360" w:lineRule="auto"/>
              <w:ind w:left="252"/>
              <w:jc w:val="both"/>
            </w:pPr>
            <w:r>
              <w:t xml:space="preserve"> 109.5 - 115</w:t>
            </w:r>
          </w:p>
        </w:tc>
        <w:tc>
          <w:tcPr>
            <w:tcW w:w="1538" w:type="dxa"/>
          </w:tcPr>
          <w:p w14:paraId="69CF96BD" w14:textId="77777777" w:rsidR="00B011E9" w:rsidRDefault="00B011E9" w:rsidP="00D83EF0">
            <w:pPr>
              <w:spacing w:before="120" w:after="120" w:line="360" w:lineRule="auto"/>
              <w:ind w:left="252"/>
              <w:jc w:val="both"/>
            </w:pPr>
            <w:r>
              <w:t>115</w:t>
            </w:r>
          </w:p>
        </w:tc>
        <w:tc>
          <w:tcPr>
            <w:tcW w:w="1415" w:type="dxa"/>
          </w:tcPr>
          <w:p w14:paraId="5BD6BE47" w14:textId="77777777" w:rsidR="00B011E9" w:rsidRDefault="00B011E9" w:rsidP="00D83EF0">
            <w:pPr>
              <w:spacing w:before="120" w:after="120" w:line="360" w:lineRule="auto"/>
              <w:ind w:left="252"/>
              <w:jc w:val="both"/>
            </w:pPr>
            <w:r>
              <w:t>372</w:t>
            </w:r>
          </w:p>
        </w:tc>
        <w:tc>
          <w:tcPr>
            <w:tcW w:w="1645" w:type="dxa"/>
            <w:gridSpan w:val="2"/>
          </w:tcPr>
          <w:p w14:paraId="584EA007" w14:textId="77777777" w:rsidR="00B011E9" w:rsidRDefault="00B011E9" w:rsidP="00D83EF0">
            <w:pPr>
              <w:spacing w:before="120" w:after="120" w:line="360" w:lineRule="auto"/>
              <w:ind w:left="252"/>
              <w:jc w:val="both"/>
            </w:pPr>
            <w:r>
              <w:t>425</w:t>
            </w:r>
          </w:p>
        </w:tc>
        <w:tc>
          <w:tcPr>
            <w:tcW w:w="1440" w:type="dxa"/>
          </w:tcPr>
          <w:p w14:paraId="5B5E1E82" w14:textId="77777777" w:rsidR="00B011E9" w:rsidRDefault="00B011E9" w:rsidP="00D83EF0">
            <w:pPr>
              <w:spacing w:before="120" w:after="120" w:line="360" w:lineRule="auto"/>
              <w:ind w:left="252"/>
              <w:jc w:val="both"/>
            </w:pPr>
            <w:r>
              <w:t>14.3</w:t>
            </w:r>
          </w:p>
        </w:tc>
      </w:tr>
      <w:tr w:rsidR="00B011E9" w14:paraId="747A82F4" w14:textId="77777777" w:rsidTr="0026019F">
        <w:trPr>
          <w:trHeight w:val="288"/>
        </w:trPr>
        <w:tc>
          <w:tcPr>
            <w:tcW w:w="1080" w:type="dxa"/>
          </w:tcPr>
          <w:p w14:paraId="5F0D1A9C" w14:textId="77777777" w:rsidR="00B011E9" w:rsidRDefault="00B011E9" w:rsidP="00D83EF0">
            <w:pPr>
              <w:spacing w:before="120" w:after="120" w:line="360" w:lineRule="auto"/>
              <w:ind w:left="252"/>
              <w:jc w:val="both"/>
            </w:pPr>
            <w:r>
              <w:t>10/92</w:t>
            </w:r>
          </w:p>
        </w:tc>
        <w:tc>
          <w:tcPr>
            <w:tcW w:w="1702" w:type="dxa"/>
          </w:tcPr>
          <w:p w14:paraId="14C2CCCF" w14:textId="77777777" w:rsidR="00B011E9" w:rsidRDefault="00B011E9" w:rsidP="00D83EF0">
            <w:pPr>
              <w:spacing w:before="120" w:after="120" w:line="360" w:lineRule="auto"/>
              <w:ind w:left="252"/>
              <w:jc w:val="both"/>
            </w:pPr>
            <w:r>
              <w:t xml:space="preserve">  110    - 111</w:t>
            </w:r>
          </w:p>
        </w:tc>
        <w:tc>
          <w:tcPr>
            <w:tcW w:w="1538" w:type="dxa"/>
          </w:tcPr>
          <w:p w14:paraId="1037D787" w14:textId="77777777" w:rsidR="00B011E9" w:rsidRDefault="00B011E9" w:rsidP="00D83EF0">
            <w:pPr>
              <w:spacing w:before="120" w:after="120" w:line="360" w:lineRule="auto"/>
              <w:ind w:left="252"/>
              <w:jc w:val="both"/>
            </w:pPr>
            <w:r>
              <w:t>110</w:t>
            </w:r>
          </w:p>
        </w:tc>
        <w:tc>
          <w:tcPr>
            <w:tcW w:w="1415" w:type="dxa"/>
          </w:tcPr>
          <w:p w14:paraId="4953FD9B" w14:textId="77777777" w:rsidR="00B011E9" w:rsidRDefault="00B011E9" w:rsidP="00D83EF0">
            <w:pPr>
              <w:spacing w:before="120" w:after="120" w:line="360" w:lineRule="auto"/>
              <w:ind w:left="252"/>
              <w:jc w:val="both"/>
            </w:pPr>
            <w:r>
              <w:t>389</w:t>
            </w:r>
          </w:p>
        </w:tc>
        <w:tc>
          <w:tcPr>
            <w:tcW w:w="1645" w:type="dxa"/>
            <w:gridSpan w:val="2"/>
          </w:tcPr>
          <w:p w14:paraId="3634F98D" w14:textId="77777777" w:rsidR="00B011E9" w:rsidRDefault="00B011E9" w:rsidP="00D83EF0">
            <w:pPr>
              <w:spacing w:before="120" w:after="120" w:line="360" w:lineRule="auto"/>
              <w:ind w:left="252"/>
              <w:jc w:val="both"/>
            </w:pPr>
            <w:r>
              <w:t>425</w:t>
            </w:r>
          </w:p>
        </w:tc>
        <w:tc>
          <w:tcPr>
            <w:tcW w:w="1440" w:type="dxa"/>
          </w:tcPr>
          <w:p w14:paraId="295672B0" w14:textId="77777777" w:rsidR="00B011E9" w:rsidRDefault="00B011E9" w:rsidP="00D83EF0">
            <w:pPr>
              <w:spacing w:before="120" w:after="120" w:line="360" w:lineRule="auto"/>
              <w:ind w:left="252"/>
              <w:jc w:val="both"/>
            </w:pPr>
            <w:r>
              <w:t>9.4</w:t>
            </w:r>
          </w:p>
        </w:tc>
      </w:tr>
    </w:tbl>
    <w:p w14:paraId="1AFED39D" w14:textId="77777777" w:rsidR="00B011E9" w:rsidRPr="00CB69BC" w:rsidRDefault="00B011E9" w:rsidP="00D83EF0">
      <w:pPr>
        <w:spacing w:before="240" w:after="240" w:line="360" w:lineRule="auto"/>
        <w:ind w:left="540"/>
        <w:jc w:val="both"/>
        <w:rPr>
          <w:sz w:val="22"/>
        </w:rPr>
      </w:pPr>
      <w:r w:rsidRPr="00CB69BC">
        <w:rPr>
          <w:sz w:val="22"/>
        </w:rPr>
        <w:t>Source: Lapeyre (1955, Tables XV and XVI, p. 499-500).</w:t>
      </w:r>
    </w:p>
    <w:p w14:paraId="3D08E303" w14:textId="77777777" w:rsidR="00B011E9" w:rsidRDefault="00B011E9" w:rsidP="00D83EF0">
      <w:pPr>
        <w:spacing w:after="240" w:line="360" w:lineRule="auto"/>
        <w:ind w:left="540"/>
        <w:jc w:val="both"/>
        <w:rPr>
          <w:sz w:val="22"/>
        </w:rPr>
      </w:pPr>
      <w:r>
        <w:rPr>
          <w:sz w:val="22"/>
        </w:rPr>
        <w:t>The exchange rate at the time of the signature (2/91),</w:t>
      </w:r>
      <w:r w:rsidRPr="00CB69BC">
        <w:rPr>
          <w:sz w:val="22"/>
        </w:rPr>
        <w:t xml:space="preserve"> was 104.5-106 </w:t>
      </w:r>
      <w:r>
        <w:rPr>
          <w:i/>
          <w:sz w:val="22"/>
        </w:rPr>
        <w:t xml:space="preserve">gruesos </w:t>
      </w:r>
      <w:r>
        <w:rPr>
          <w:sz w:val="22"/>
        </w:rPr>
        <w:t>per Castili</w:t>
      </w:r>
      <w:r w:rsidRPr="00CB69BC">
        <w:rPr>
          <w:sz w:val="22"/>
        </w:rPr>
        <w:t xml:space="preserve">an ducat. We take the benchmark of 105 </w:t>
      </w:r>
      <w:r w:rsidRPr="00CB69BC">
        <w:rPr>
          <w:i/>
          <w:sz w:val="22"/>
        </w:rPr>
        <w:t>gruesos</w:t>
      </w:r>
      <w:r w:rsidRPr="00CB69BC">
        <w:rPr>
          <w:sz w:val="22"/>
        </w:rPr>
        <w:t xml:space="preserve">. If one has to pay in Medina 375 mrs for 105 </w:t>
      </w:r>
      <w:r w:rsidRPr="00CB69BC">
        <w:rPr>
          <w:i/>
          <w:sz w:val="22"/>
        </w:rPr>
        <w:t>gruesos</w:t>
      </w:r>
      <w:r w:rsidRPr="00CB69BC">
        <w:rPr>
          <w:sz w:val="22"/>
        </w:rPr>
        <w:t xml:space="preserve">, then 114 </w:t>
      </w:r>
      <w:r w:rsidRPr="00CB69BC">
        <w:rPr>
          <w:i/>
          <w:sz w:val="22"/>
        </w:rPr>
        <w:t>gruesos</w:t>
      </w:r>
      <w:r w:rsidRPr="00CB69BC">
        <w:rPr>
          <w:sz w:val="22"/>
        </w:rPr>
        <w:t xml:space="preserve"> (the escudo of the army in Flan</w:t>
      </w:r>
      <w:r>
        <w:rPr>
          <w:sz w:val="22"/>
        </w:rPr>
        <w:t xml:space="preserve">ders) are worth 407.14 mrs. </w:t>
      </w:r>
      <w:proofErr w:type="gramStart"/>
      <w:r w:rsidRPr="00CB69BC">
        <w:rPr>
          <w:sz w:val="22"/>
        </w:rPr>
        <w:t>The</w:t>
      </w:r>
      <w:proofErr w:type="gramEnd"/>
      <w:r w:rsidRPr="00CB69BC">
        <w:rPr>
          <w:sz w:val="22"/>
        </w:rPr>
        <w:t xml:space="preserve"> contract</w:t>
      </w:r>
      <w:r>
        <w:rPr>
          <w:sz w:val="22"/>
        </w:rPr>
        <w:t>’s</w:t>
      </w:r>
      <w:r w:rsidRPr="00CB69BC">
        <w:rPr>
          <w:sz w:val="22"/>
        </w:rPr>
        <w:t xml:space="preserve"> rate of 425 mrs implies a commission of 4.4</w:t>
      </w:r>
      <w:r>
        <w:rPr>
          <w:sz w:val="22"/>
        </w:rPr>
        <w:t xml:space="preserve"> percent.</w:t>
      </w:r>
    </w:p>
    <w:p w14:paraId="1169032D" w14:textId="427F4B55" w:rsidR="00BC4896" w:rsidRPr="00372BF0" w:rsidRDefault="00B011E9" w:rsidP="00372BF0">
      <w:pPr>
        <w:spacing w:after="240" w:line="360" w:lineRule="auto"/>
        <w:ind w:left="540"/>
        <w:jc w:val="both"/>
        <w:rPr>
          <w:sz w:val="22"/>
        </w:rPr>
      </w:pPr>
      <w:r>
        <w:rPr>
          <w:sz w:val="22"/>
        </w:rPr>
        <w:lastRenderedPageBreak/>
        <w:t xml:space="preserve">Table 2 shows that after the signature of the contract, the exchange rate </w:t>
      </w:r>
      <w:r w:rsidR="00742764">
        <w:rPr>
          <w:sz w:val="22"/>
        </w:rPr>
        <w:t>did</w:t>
      </w:r>
      <w:r>
        <w:rPr>
          <w:sz w:val="22"/>
        </w:rPr>
        <w:t xml:space="preserve"> fluctuate. </w:t>
      </w:r>
      <w:r w:rsidRPr="00CB69BC">
        <w:rPr>
          <w:sz w:val="22"/>
        </w:rPr>
        <w:t>Below a rate of 101,</w:t>
      </w:r>
      <w:r w:rsidR="009D4528" w:rsidRPr="009D4528">
        <w:rPr>
          <w:sz w:val="22"/>
        </w:rPr>
        <w:t xml:space="preserve"> </w:t>
      </w:r>
      <w:r w:rsidR="009D4528">
        <w:rPr>
          <w:sz w:val="22"/>
        </w:rPr>
        <w:t>as in February of 1592,</w:t>
      </w:r>
      <w:r w:rsidRPr="00CB69BC">
        <w:rPr>
          <w:sz w:val="22"/>
        </w:rPr>
        <w:t xml:space="preserve"> the merchant-banker looses on the exchange</w:t>
      </w:r>
      <w:r w:rsidR="009D4528">
        <w:rPr>
          <w:sz w:val="22"/>
        </w:rPr>
        <w:t xml:space="preserve"> </w:t>
      </w:r>
      <w:r>
        <w:rPr>
          <w:sz w:val="22"/>
        </w:rPr>
        <w:t>Column 6)</w:t>
      </w:r>
      <w:r w:rsidRPr="00CB69BC">
        <w:rPr>
          <w:sz w:val="22"/>
        </w:rPr>
        <w:t xml:space="preserve">. </w:t>
      </w:r>
      <w:r w:rsidR="009D4528">
        <w:rPr>
          <w:sz w:val="22"/>
        </w:rPr>
        <w:t xml:space="preserve">However, </w:t>
      </w:r>
      <w:r w:rsidR="004D1DF7">
        <w:rPr>
          <w:sz w:val="22"/>
        </w:rPr>
        <w:t>no payment was due from the Crown in that month</w:t>
      </w:r>
      <w:r w:rsidR="00BC4896">
        <w:rPr>
          <w:sz w:val="22"/>
        </w:rPr>
        <w:t xml:space="preserve">. </w:t>
      </w:r>
      <w:r w:rsidR="00BC4896" w:rsidRPr="00BC4896">
        <w:rPr>
          <w:color w:val="FF0000"/>
          <w:sz w:val="22"/>
        </w:rPr>
        <w:t>********</w:t>
      </w:r>
      <w:r>
        <w:rPr>
          <w:sz w:val="22"/>
        </w:rPr>
        <w:t xml:space="preserve"> </w:t>
      </w:r>
      <w:proofErr w:type="gramStart"/>
      <w:r>
        <w:rPr>
          <w:sz w:val="22"/>
        </w:rPr>
        <w:t>the</w:t>
      </w:r>
      <w:proofErr w:type="gramEnd"/>
      <w:r>
        <w:rPr>
          <w:sz w:val="22"/>
        </w:rPr>
        <w:t xml:space="preserve"> year 1592, the only payments were from the Crown to TF in May, October and November, each for one tenth of the contract, 30,033 ducats (Table 3). For the closest fairs, the </w:t>
      </w:r>
      <w:r>
        <w:rPr>
          <w:i/>
          <w:sz w:val="22"/>
        </w:rPr>
        <w:t>ex post</w:t>
      </w:r>
      <w:r>
        <w:rPr>
          <w:sz w:val="22"/>
        </w:rPr>
        <w:t xml:space="preserve"> margin between the contract and the market was around 10 % (June) and 14% (October and November).</w:t>
      </w:r>
    </w:p>
    <w:p w14:paraId="3D88998B" w14:textId="5E56E429" w:rsidR="00B011E9" w:rsidRDefault="00BC4896" w:rsidP="00D83EF0">
      <w:pPr>
        <w:spacing w:line="360" w:lineRule="auto"/>
        <w:ind w:left="540"/>
        <w:jc w:val="both"/>
      </w:pPr>
      <w:r>
        <w:rPr>
          <w:sz w:val="32"/>
          <w:szCs w:val="32"/>
        </w:rPr>
        <w:t>The option to reduce the size of the contract</w:t>
      </w:r>
      <w:r w:rsidR="00B011E9">
        <w:t xml:space="preserve"> </w:t>
      </w:r>
    </w:p>
    <w:p w14:paraId="300676AD" w14:textId="67CEB5AB" w:rsidR="003A4EDC" w:rsidRPr="003A4EDC" w:rsidRDefault="00BC4896" w:rsidP="003A4EDC">
      <w:pPr>
        <w:spacing w:after="360" w:line="360" w:lineRule="auto"/>
        <w:ind w:left="540"/>
        <w:jc w:val="both"/>
        <w:rPr>
          <w:sz w:val="22"/>
        </w:rPr>
      </w:pPr>
      <w:r>
        <w:rPr>
          <w:sz w:val="22"/>
        </w:rPr>
        <w:t>The contract contains an option to reduce the number of disbursements and the associated payments by the Crown (Pa</w:t>
      </w:r>
      <w:r w:rsidR="00B011E9" w:rsidRPr="00847EF7">
        <w:rPr>
          <w:sz w:val="22"/>
        </w:rPr>
        <w:t>ges 6 and 7</w:t>
      </w:r>
      <w:r>
        <w:rPr>
          <w:sz w:val="22"/>
        </w:rPr>
        <w:t xml:space="preserve">). </w:t>
      </w:r>
      <w:r w:rsidR="003A4EDC">
        <w:rPr>
          <w:sz w:val="22"/>
        </w:rPr>
        <w:t xml:space="preserve">The amount of the option is three units of payments, equal to three </w:t>
      </w:r>
      <w:r w:rsidR="003A4EDC">
        <w:rPr>
          <w:i/>
          <w:sz w:val="22"/>
        </w:rPr>
        <w:t>mesadas</w:t>
      </w:r>
      <w:r w:rsidR="003A4EDC">
        <w:rPr>
          <w:sz w:val="22"/>
        </w:rPr>
        <w:t xml:space="preserve"> to be paid out of income from the fleet at the time of its arrival. At the bottom of page 6,</w:t>
      </w:r>
    </w:p>
    <w:p w14:paraId="79DDE93C" w14:textId="77777777" w:rsidR="003A4EDC" w:rsidRPr="00CB41C8" w:rsidRDefault="003A4EDC" w:rsidP="00271458">
      <w:pPr>
        <w:spacing w:after="360" w:line="360" w:lineRule="auto"/>
        <w:ind w:left="1440"/>
        <w:jc w:val="both"/>
        <w:rPr>
          <w:sz w:val="22"/>
        </w:rPr>
      </w:pPr>
      <w:r>
        <w:rPr>
          <w:rFonts w:ascii="Times" w:hAnsi="Times" w:cs="Times"/>
          <w:sz w:val="22"/>
        </w:rPr>
        <w:t>“</w:t>
      </w:r>
      <w:r w:rsidRPr="004E1EC4">
        <w:rPr>
          <w:rFonts w:ascii="Times" w:hAnsi="Times" w:cs="Times"/>
          <w:sz w:val="22"/>
        </w:rPr>
        <w:t>90</w:t>
      </w:r>
      <w:r>
        <w:rPr>
          <w:rFonts w:ascii="Times" w:hAnsi="Times" w:cs="Times"/>
          <w:sz w:val="22"/>
        </w:rPr>
        <w:t xml:space="preserve">,100 ducats with first claim on the first gold, silver or </w:t>
      </w:r>
      <w:r w:rsidRPr="004E1EC4">
        <w:rPr>
          <w:rFonts w:ascii="Times" w:hAnsi="Times" w:cs="Times"/>
          <w:sz w:val="22"/>
        </w:rPr>
        <w:t>reales that will arrive for me from any part</w:t>
      </w:r>
      <w:r>
        <w:rPr>
          <w:rFonts w:ascii="Times" w:hAnsi="Times" w:cs="Times"/>
          <w:sz w:val="22"/>
        </w:rPr>
        <w:t xml:space="preserve"> of the Indies or their islands</w:t>
      </w:r>
      <w:r w:rsidRPr="004E1EC4">
        <w:rPr>
          <w:rFonts w:ascii="Times" w:hAnsi="Times" w:cs="Times"/>
          <w:sz w:val="22"/>
        </w:rPr>
        <w:t xml:space="preserve"> to any part or harbor from my kingdoms and in Portugal of the </w:t>
      </w:r>
      <w:r w:rsidRPr="00CB41C8">
        <w:rPr>
          <w:sz w:val="22"/>
        </w:rPr>
        <w:t>current year of 91. These have to be paid soon [luego] after the arrival of the ships…</w:t>
      </w:r>
      <w:r>
        <w:rPr>
          <w:sz w:val="22"/>
        </w:rPr>
        <w:t>”</w:t>
      </w:r>
    </w:p>
    <w:p w14:paraId="0D8B5DCF" w14:textId="249A5021" w:rsidR="003A4EDC" w:rsidRDefault="003A4EDC" w:rsidP="003A4EDC">
      <w:pPr>
        <w:spacing w:after="360" w:line="360" w:lineRule="auto"/>
        <w:ind w:left="540"/>
        <w:jc w:val="both"/>
        <w:rPr>
          <w:sz w:val="22"/>
        </w:rPr>
      </w:pPr>
      <w:r>
        <w:rPr>
          <w:sz w:val="22"/>
        </w:rPr>
        <w:t>The option can be exercised at that time of arrival of the fleet. Continuing at the top of page 7</w:t>
      </w:r>
    </w:p>
    <w:p w14:paraId="222590F4" w14:textId="60735B42" w:rsidR="00BC4896" w:rsidRPr="003A4EDC" w:rsidRDefault="003A4EDC" w:rsidP="00271458">
      <w:pPr>
        <w:spacing w:after="360" w:line="360" w:lineRule="auto"/>
        <w:ind w:left="1440"/>
        <w:jc w:val="both"/>
        <w:rPr>
          <w:rFonts w:eastAsia="Calibri"/>
          <w:sz w:val="22"/>
        </w:rPr>
      </w:pPr>
      <w:r>
        <w:rPr>
          <w:rFonts w:ascii="Times" w:hAnsi="Times" w:cs="Times"/>
          <w:sz w:val="22"/>
        </w:rPr>
        <w:t>“…</w:t>
      </w:r>
      <w:proofErr w:type="gramStart"/>
      <w:r w:rsidRPr="004E1EC4">
        <w:rPr>
          <w:rFonts w:ascii="Times" w:hAnsi="Times" w:cs="Times"/>
          <w:sz w:val="22"/>
        </w:rPr>
        <w:t>with</w:t>
      </w:r>
      <w:proofErr w:type="gramEnd"/>
      <w:r w:rsidRPr="004E1EC4">
        <w:rPr>
          <w:rFonts w:ascii="Times" w:hAnsi="Times" w:cs="Times"/>
          <w:sz w:val="22"/>
        </w:rPr>
        <w:t xml:space="preserve"> the express condition that if 30 days after the arrival what is expected from the Indies of this current year is not collected by TF, </w:t>
      </w:r>
      <w:r>
        <w:rPr>
          <w:rFonts w:ascii="Times" w:hAnsi="Times" w:cs="Times"/>
          <w:sz w:val="22"/>
        </w:rPr>
        <w:t xml:space="preserve">because one has decided not to pay him, </w:t>
      </w:r>
      <w:r w:rsidRPr="004E1EC4">
        <w:rPr>
          <w:rFonts w:ascii="Times" w:hAnsi="Times" w:cs="Times"/>
          <w:sz w:val="22"/>
        </w:rPr>
        <w:t>he is not obliged to disburse the last payments from the end of October on in this current year of 591.</w:t>
      </w:r>
      <w:r>
        <w:rPr>
          <w:rFonts w:ascii="Times" w:hAnsi="Times" w:cs="Times"/>
          <w:sz w:val="22"/>
        </w:rPr>
        <w:t>”</w:t>
      </w:r>
    </w:p>
    <w:p w14:paraId="6C442DCE" w14:textId="5578AB13" w:rsidR="00A05848" w:rsidRDefault="00A05848" w:rsidP="00D83EF0">
      <w:pPr>
        <w:spacing w:after="360" w:line="360" w:lineRule="auto"/>
        <w:ind w:left="540"/>
        <w:jc w:val="both"/>
        <w:rPr>
          <w:sz w:val="22"/>
        </w:rPr>
      </w:pPr>
      <w:r>
        <w:rPr>
          <w:sz w:val="22"/>
        </w:rPr>
        <w:t>When the option is exercised</w:t>
      </w:r>
      <w:r w:rsidR="00CB41C8">
        <w:rPr>
          <w:sz w:val="22"/>
        </w:rPr>
        <w:t xml:space="preserve">, TF is not paid 90,100 ducats and does not pay the three </w:t>
      </w:r>
      <w:r w:rsidR="00CB41C8">
        <w:rPr>
          <w:i/>
          <w:sz w:val="22"/>
        </w:rPr>
        <w:t>mesadas</w:t>
      </w:r>
      <w:r w:rsidR="00CB41C8">
        <w:rPr>
          <w:sz w:val="22"/>
        </w:rPr>
        <w:t xml:space="preserve"> of October, November and December 1591, </w:t>
      </w:r>
      <w:r>
        <w:rPr>
          <w:sz w:val="22"/>
        </w:rPr>
        <w:t>with total of 90,100 ducats.</w:t>
      </w:r>
    </w:p>
    <w:p w14:paraId="2551AF7B" w14:textId="0D1F1846" w:rsidR="00A05848" w:rsidRDefault="00A05848" w:rsidP="00D83EF0">
      <w:pPr>
        <w:spacing w:after="360" w:line="360" w:lineRule="auto"/>
        <w:ind w:left="540"/>
        <w:jc w:val="both"/>
        <w:rPr>
          <w:sz w:val="22"/>
        </w:rPr>
      </w:pPr>
      <w:r>
        <w:rPr>
          <w:sz w:val="22"/>
        </w:rPr>
        <w:t xml:space="preserve">The last possibility is that the fleet does not arrive. In that case, the option does not apply and TF should disburse the three </w:t>
      </w:r>
      <w:r>
        <w:rPr>
          <w:i/>
          <w:sz w:val="22"/>
        </w:rPr>
        <w:t>mesadas</w:t>
      </w:r>
      <w:r>
        <w:rPr>
          <w:sz w:val="22"/>
        </w:rPr>
        <w:t xml:space="preserve"> of the last quarter in 1591. Since there is no income from the fleet, the contract has to guarantee that the Crown will have to pay for </w:t>
      </w:r>
      <w:proofErr w:type="gramStart"/>
      <w:r>
        <w:rPr>
          <w:sz w:val="22"/>
        </w:rPr>
        <w:t>these disbursement</w:t>
      </w:r>
      <w:proofErr w:type="gramEnd"/>
      <w:r>
        <w:rPr>
          <w:sz w:val="22"/>
        </w:rPr>
        <w:t xml:space="preserve">. Furthermore, since there is no income from the fleet in the month of October, the collection of the funds for payment is likely to take time. Therefore, the contract states explicitly that a special account will have to be opened to track the balance due on these </w:t>
      </w:r>
      <w:r>
        <w:rPr>
          <w:i/>
          <w:sz w:val="22"/>
        </w:rPr>
        <w:t>mesadas</w:t>
      </w:r>
      <w:r>
        <w:rPr>
          <w:sz w:val="22"/>
        </w:rPr>
        <w:t xml:space="preserve"> and that an interest of one percent per month will be charged on the existing balance. The previous quote is followed immediately by:</w:t>
      </w:r>
    </w:p>
    <w:p w14:paraId="6107169C" w14:textId="77777777" w:rsidR="00A05848" w:rsidRPr="00457850" w:rsidRDefault="00A05848" w:rsidP="00271458">
      <w:pPr>
        <w:widowControl w:val="0"/>
        <w:autoSpaceDE w:val="0"/>
        <w:autoSpaceDN w:val="0"/>
        <w:adjustRightInd w:val="0"/>
        <w:spacing w:after="240" w:line="360" w:lineRule="auto"/>
        <w:ind w:left="1440" w:right="72"/>
        <w:jc w:val="both"/>
        <w:rPr>
          <w:rFonts w:ascii="Times" w:hAnsi="Times" w:cs="Times"/>
          <w:sz w:val="22"/>
        </w:rPr>
      </w:pPr>
      <w:r>
        <w:rPr>
          <w:rFonts w:ascii="Times" w:hAnsi="Times" w:cs="Times"/>
          <w:sz w:val="22"/>
        </w:rPr>
        <w:lastRenderedPageBreak/>
        <w:t>“</w:t>
      </w:r>
      <w:r w:rsidRPr="004E1EC4">
        <w:rPr>
          <w:rFonts w:ascii="Times" w:hAnsi="Times" w:cs="Times"/>
          <w:sz w:val="22"/>
        </w:rPr>
        <w:t>If at the end of October of the current year, TF, because the fleet has not arrived, wants the 90,</w:t>
      </w:r>
      <w:r w:rsidRPr="009B0E96">
        <w:rPr>
          <w:rFonts w:ascii="Times" w:hAnsi="Times" w:cs="Times"/>
          <w:sz w:val="22"/>
        </w:rPr>
        <w:t xml:space="preserve">100 ducats to be paid on Crusade, Subsidio and Excusado or on the ordinary and extraordinary service of my kingdoms that are paid to me, or from any debt that are owed to me, he may request that the 90,100 ducats should be paid on all these revenues, the payment orders have to be given to him with in addition, </w:t>
      </w:r>
      <w:r w:rsidRPr="00515755">
        <w:rPr>
          <w:rFonts w:ascii="Times" w:hAnsi="Times" w:cs="Times"/>
          <w:b/>
          <w:sz w:val="22"/>
        </w:rPr>
        <w:t>an interest of one percent per month, counted from the said day at the end of October of this current year until the days the payment orders are effectuated</w:t>
      </w:r>
      <w:r w:rsidRPr="00457850">
        <w:rPr>
          <w:rFonts w:ascii="Times" w:hAnsi="Times" w:cs="Times"/>
          <w:sz w:val="22"/>
        </w:rPr>
        <w:t>.</w:t>
      </w:r>
      <w:r>
        <w:rPr>
          <w:rFonts w:ascii="Times" w:hAnsi="Times" w:cs="Times"/>
          <w:sz w:val="22"/>
        </w:rPr>
        <w:t>”</w:t>
      </w:r>
      <w:r>
        <w:rPr>
          <w:rStyle w:val="FootnoteReference"/>
          <w:rFonts w:ascii="Times" w:hAnsi="Times" w:cs="Times"/>
          <w:sz w:val="22"/>
        </w:rPr>
        <w:footnoteReference w:id="12"/>
      </w:r>
    </w:p>
    <w:p w14:paraId="372FBA73" w14:textId="4A9E998A" w:rsidR="00A05848" w:rsidRPr="008D186E" w:rsidRDefault="0052512B" w:rsidP="00D83EF0">
      <w:pPr>
        <w:spacing w:after="360" w:line="360" w:lineRule="auto"/>
        <w:ind w:left="540"/>
        <w:jc w:val="both"/>
        <w:rPr>
          <w:sz w:val="22"/>
        </w:rPr>
      </w:pPr>
      <w:r w:rsidRPr="00847EF7">
        <w:rPr>
          <w:sz w:val="22"/>
        </w:rPr>
        <w:t xml:space="preserve">Our analysis of </w:t>
      </w:r>
      <w:r>
        <w:rPr>
          <w:sz w:val="22"/>
        </w:rPr>
        <w:t>an</w:t>
      </w:r>
      <w:r w:rsidRPr="00847EF7">
        <w:rPr>
          <w:sz w:val="22"/>
        </w:rPr>
        <w:t xml:space="preserve"> </w:t>
      </w:r>
      <w:r w:rsidRPr="00847EF7">
        <w:rPr>
          <w:i/>
          <w:sz w:val="22"/>
        </w:rPr>
        <w:t>asiento</w:t>
      </w:r>
      <w:r w:rsidRPr="00847EF7">
        <w:rPr>
          <w:sz w:val="22"/>
        </w:rPr>
        <w:t xml:space="preserve"> with the Maluenda brothers has shown how a similar clause was implemented when the merchant-banker collected payments on the fleet. </w:t>
      </w:r>
      <w:r>
        <w:rPr>
          <w:sz w:val="22"/>
        </w:rPr>
        <w:t xml:space="preserve">Using the archival documentation of the </w:t>
      </w:r>
      <w:r w:rsidR="008D186E">
        <w:rPr>
          <w:i/>
          <w:sz w:val="22"/>
        </w:rPr>
        <w:t xml:space="preserve">ex post </w:t>
      </w:r>
      <w:r>
        <w:rPr>
          <w:sz w:val="22"/>
        </w:rPr>
        <w:t>monitoring of the contract, we showed</w:t>
      </w:r>
      <w:r w:rsidRPr="00847EF7">
        <w:rPr>
          <w:sz w:val="22"/>
        </w:rPr>
        <w:t xml:space="preserve"> that the payments were staggered over a few weeks and the attachments to the contract document how the accountants computed the interest</w:t>
      </w:r>
      <w:r>
        <w:rPr>
          <w:sz w:val="22"/>
        </w:rPr>
        <w:t>s</w:t>
      </w:r>
      <w:r w:rsidRPr="00847EF7">
        <w:rPr>
          <w:sz w:val="22"/>
        </w:rPr>
        <w:t xml:space="preserve"> on the balance due, at the same rate of one percent per month</w:t>
      </w:r>
      <w:r>
        <w:rPr>
          <w:sz w:val="22"/>
        </w:rPr>
        <w:t>,</w:t>
      </w:r>
      <w:r w:rsidRPr="00847EF7">
        <w:rPr>
          <w:sz w:val="22"/>
        </w:rPr>
        <w:t xml:space="preserve"> pro rated to the exact days of the payments by the Crown.</w:t>
      </w:r>
      <w:r w:rsidRPr="00847EF7">
        <w:rPr>
          <w:rStyle w:val="FootnoteReference"/>
          <w:sz w:val="22"/>
        </w:rPr>
        <w:footnoteReference w:id="13"/>
      </w:r>
      <w:r w:rsidRPr="00847EF7">
        <w:rPr>
          <w:sz w:val="22"/>
        </w:rPr>
        <w:t xml:space="preserve"> </w:t>
      </w:r>
      <w:r>
        <w:rPr>
          <w:sz w:val="22"/>
        </w:rPr>
        <w:t>One</w:t>
      </w:r>
      <w:r w:rsidRPr="00847EF7">
        <w:rPr>
          <w:sz w:val="22"/>
        </w:rPr>
        <w:t xml:space="preserve"> percent </w:t>
      </w:r>
      <w:r>
        <w:rPr>
          <w:sz w:val="22"/>
        </w:rPr>
        <w:t>was</w:t>
      </w:r>
      <w:r w:rsidRPr="00847EF7">
        <w:rPr>
          <w:sz w:val="22"/>
        </w:rPr>
        <w:t xml:space="preserve"> </w:t>
      </w:r>
      <w:r>
        <w:rPr>
          <w:sz w:val="22"/>
        </w:rPr>
        <w:t xml:space="preserve">the </w:t>
      </w:r>
      <w:r w:rsidRPr="00847EF7">
        <w:rPr>
          <w:sz w:val="22"/>
        </w:rPr>
        <w:t xml:space="preserve">standard rate at the time on unfunded debt. </w:t>
      </w:r>
      <w:r>
        <w:rPr>
          <w:sz w:val="22"/>
        </w:rPr>
        <w:t>It is about the</w:t>
      </w:r>
      <w:r w:rsidRPr="00847EF7">
        <w:rPr>
          <w:sz w:val="22"/>
        </w:rPr>
        <w:t xml:space="preserve"> same as the rate on the overall contract</w:t>
      </w:r>
      <w:r>
        <w:rPr>
          <w:sz w:val="22"/>
        </w:rPr>
        <w:t>, which is analyzed below.</w:t>
      </w:r>
    </w:p>
    <w:p w14:paraId="063D644C" w14:textId="0E50B558" w:rsidR="00F3584B" w:rsidRDefault="00C11F33" w:rsidP="001D1F80">
      <w:pPr>
        <w:spacing w:after="360" w:line="360" w:lineRule="auto"/>
        <w:ind w:left="540"/>
        <w:jc w:val="both"/>
        <w:rPr>
          <w:sz w:val="22"/>
        </w:rPr>
      </w:pPr>
      <w:r>
        <w:rPr>
          <w:sz w:val="22"/>
        </w:rPr>
        <w:t>What is the meaning of this</w:t>
      </w:r>
      <w:r w:rsidR="00A15EF1">
        <w:rPr>
          <w:sz w:val="22"/>
        </w:rPr>
        <w:t xml:space="preserve"> </w:t>
      </w:r>
      <w:proofErr w:type="gramStart"/>
      <w:r w:rsidR="00754A81">
        <w:rPr>
          <w:sz w:val="22"/>
        </w:rPr>
        <w:t>option</w:t>
      </w:r>
      <w:r w:rsidR="00A15EF1">
        <w:rPr>
          <w:sz w:val="22"/>
        </w:rPr>
        <w:t xml:space="preserve"> </w:t>
      </w:r>
      <w:r>
        <w:rPr>
          <w:sz w:val="22"/>
        </w:rPr>
        <w:t>which</w:t>
      </w:r>
      <w:proofErr w:type="gramEnd"/>
      <w:r>
        <w:rPr>
          <w:sz w:val="22"/>
        </w:rPr>
        <w:t xml:space="preserve"> </w:t>
      </w:r>
      <w:r w:rsidR="00A15EF1">
        <w:rPr>
          <w:sz w:val="22"/>
        </w:rPr>
        <w:t xml:space="preserve">enables the Crown to reduce </w:t>
      </w:r>
      <w:r>
        <w:rPr>
          <w:i/>
          <w:sz w:val="22"/>
        </w:rPr>
        <w:t xml:space="preserve">pari passu, </w:t>
      </w:r>
      <w:r w:rsidR="00A15EF1">
        <w:rPr>
          <w:sz w:val="22"/>
        </w:rPr>
        <w:t xml:space="preserve">the </w:t>
      </w:r>
      <w:r>
        <w:rPr>
          <w:sz w:val="22"/>
        </w:rPr>
        <w:t>disbursements by TF and the payments by the Crowd for a quarter of the size of the contract?</w:t>
      </w:r>
      <w:r w:rsidR="00A15EF1">
        <w:rPr>
          <w:sz w:val="22"/>
        </w:rPr>
        <w:t xml:space="preserve"> </w:t>
      </w:r>
      <w:r w:rsidR="00F3584B">
        <w:rPr>
          <w:sz w:val="22"/>
        </w:rPr>
        <w:t xml:space="preserve">One should focus </w:t>
      </w:r>
      <w:r w:rsidR="00BB104A">
        <w:rPr>
          <w:sz w:val="22"/>
        </w:rPr>
        <w:t xml:space="preserve">first </w:t>
      </w:r>
      <w:r w:rsidR="00F3584B">
        <w:rPr>
          <w:sz w:val="22"/>
        </w:rPr>
        <w:t>on what seems to be the worst case, the no-show of the fleet. In this contingency, nothing is changed in the schedule of disbursements by TF. Of course, other means of repayments will have to be found, and that is written in the contract. These means</w:t>
      </w:r>
      <w:r w:rsidR="008D186E">
        <w:rPr>
          <w:sz w:val="22"/>
        </w:rPr>
        <w:t>, “</w:t>
      </w:r>
      <w:r w:rsidR="008D186E" w:rsidRPr="009B0E96">
        <w:rPr>
          <w:rFonts w:ascii="Times" w:hAnsi="Times" w:cs="Times"/>
          <w:sz w:val="22"/>
        </w:rPr>
        <w:t>Crusade, Subsidio and Excusado or on the ordinary and extraordinary service</w:t>
      </w:r>
      <w:r w:rsidR="008D186E">
        <w:rPr>
          <w:rFonts w:ascii="Times" w:hAnsi="Times" w:cs="Times"/>
          <w:sz w:val="22"/>
        </w:rPr>
        <w:t>,”</w:t>
      </w:r>
      <w:r w:rsidR="00F3584B">
        <w:rPr>
          <w:sz w:val="22"/>
        </w:rPr>
        <w:t xml:space="preserve"> are similar in nature to the</w:t>
      </w:r>
      <w:r w:rsidR="008D186E">
        <w:rPr>
          <w:sz w:val="22"/>
        </w:rPr>
        <w:t xml:space="preserve"> other payments in the contract and will be discussed below.</w:t>
      </w:r>
    </w:p>
    <w:p w14:paraId="65623004" w14:textId="56A41F4B" w:rsidR="00F3584B" w:rsidRPr="001D1F80" w:rsidRDefault="00F3584B" w:rsidP="00F3584B">
      <w:pPr>
        <w:spacing w:after="360" w:line="360" w:lineRule="auto"/>
        <w:ind w:left="540"/>
        <w:jc w:val="both"/>
        <w:rPr>
          <w:sz w:val="22"/>
          <w:szCs w:val="22"/>
        </w:rPr>
      </w:pPr>
      <w:r>
        <w:rPr>
          <w:sz w:val="22"/>
          <w:szCs w:val="22"/>
        </w:rPr>
        <w:t xml:space="preserve">We actually know </w:t>
      </w:r>
      <w:r w:rsidR="00A85DC2">
        <w:rPr>
          <w:sz w:val="22"/>
          <w:szCs w:val="22"/>
        </w:rPr>
        <w:t>the turn of events</w:t>
      </w:r>
      <w:r>
        <w:rPr>
          <w:sz w:val="22"/>
          <w:szCs w:val="22"/>
        </w:rPr>
        <w:t xml:space="preserve">: </w:t>
      </w:r>
      <w:r w:rsidR="00A85DC2">
        <w:rPr>
          <w:sz w:val="22"/>
          <w:szCs w:val="22"/>
        </w:rPr>
        <w:t>t</w:t>
      </w:r>
      <w:r w:rsidRPr="001D1F80">
        <w:rPr>
          <w:sz w:val="22"/>
          <w:szCs w:val="22"/>
        </w:rPr>
        <w:t xml:space="preserve">he fleet </w:t>
      </w:r>
      <w:r>
        <w:rPr>
          <w:sz w:val="22"/>
          <w:szCs w:val="22"/>
        </w:rPr>
        <w:t xml:space="preserve">of 1591 </w:t>
      </w:r>
      <w:r w:rsidRPr="001D1F80">
        <w:rPr>
          <w:sz w:val="22"/>
          <w:szCs w:val="22"/>
        </w:rPr>
        <w:t>did not arrive.</w:t>
      </w:r>
      <w:r w:rsidRPr="001D1F80">
        <w:rPr>
          <w:rStyle w:val="FootnoteReference"/>
          <w:sz w:val="22"/>
          <w:szCs w:val="22"/>
        </w:rPr>
        <w:footnoteReference w:id="14"/>
      </w:r>
      <w:r w:rsidRPr="001D1F80">
        <w:rPr>
          <w:sz w:val="22"/>
          <w:szCs w:val="22"/>
        </w:rPr>
        <w:t xml:space="preserve"> </w:t>
      </w:r>
      <w:r>
        <w:rPr>
          <w:sz w:val="22"/>
          <w:szCs w:val="22"/>
        </w:rPr>
        <w:t>One</w:t>
      </w:r>
      <w:r w:rsidRPr="001D1F80">
        <w:rPr>
          <w:sz w:val="22"/>
          <w:szCs w:val="22"/>
        </w:rPr>
        <w:t xml:space="preserve"> had learned </w:t>
      </w:r>
      <w:r>
        <w:rPr>
          <w:sz w:val="22"/>
          <w:szCs w:val="22"/>
        </w:rPr>
        <w:t xml:space="preserve">in the summer </w:t>
      </w:r>
      <w:r w:rsidRPr="001D1F80">
        <w:rPr>
          <w:sz w:val="22"/>
          <w:szCs w:val="22"/>
        </w:rPr>
        <w:t>that Drake was waiting in the A</w:t>
      </w:r>
      <w:r>
        <w:rPr>
          <w:sz w:val="22"/>
          <w:szCs w:val="22"/>
        </w:rPr>
        <w:t>ç</w:t>
      </w:r>
      <w:r w:rsidRPr="001D1F80">
        <w:rPr>
          <w:sz w:val="22"/>
          <w:szCs w:val="22"/>
        </w:rPr>
        <w:t xml:space="preserve">ores. As a precaution, the silver was stored in La Havana and returned to Spain aboard four frigates in January 1592. One may wonder whether the </w:t>
      </w:r>
      <w:r>
        <w:rPr>
          <w:sz w:val="22"/>
          <w:szCs w:val="22"/>
        </w:rPr>
        <w:t xml:space="preserve">possible </w:t>
      </w:r>
      <w:r w:rsidRPr="001D1F80">
        <w:rPr>
          <w:sz w:val="22"/>
          <w:szCs w:val="22"/>
        </w:rPr>
        <w:t xml:space="preserve">presence of Drake was </w:t>
      </w:r>
      <w:r w:rsidR="00AA78AC">
        <w:rPr>
          <w:sz w:val="22"/>
          <w:szCs w:val="22"/>
        </w:rPr>
        <w:t>considered</w:t>
      </w:r>
      <w:r w:rsidRPr="001D1F80">
        <w:rPr>
          <w:sz w:val="22"/>
          <w:szCs w:val="22"/>
        </w:rPr>
        <w:t xml:space="preserve"> at the signature of the </w:t>
      </w:r>
      <w:r w:rsidRPr="001D1F80">
        <w:rPr>
          <w:i/>
          <w:sz w:val="22"/>
          <w:szCs w:val="22"/>
        </w:rPr>
        <w:t xml:space="preserve">asiento. </w:t>
      </w:r>
    </w:p>
    <w:p w14:paraId="3BE9FED7" w14:textId="0BCAFCF9" w:rsidR="001D1F80" w:rsidRDefault="00C11F33" w:rsidP="00CF2670">
      <w:pPr>
        <w:spacing w:after="360" w:line="360" w:lineRule="auto"/>
        <w:ind w:left="540"/>
        <w:jc w:val="both"/>
        <w:rPr>
          <w:sz w:val="22"/>
        </w:rPr>
      </w:pPr>
      <w:r>
        <w:rPr>
          <w:sz w:val="22"/>
        </w:rPr>
        <w:lastRenderedPageBreak/>
        <w:t xml:space="preserve">The </w:t>
      </w:r>
      <w:r w:rsidR="00676C91">
        <w:rPr>
          <w:sz w:val="22"/>
        </w:rPr>
        <w:t xml:space="preserve">main feature of the </w:t>
      </w:r>
      <w:r>
        <w:rPr>
          <w:sz w:val="22"/>
        </w:rPr>
        <w:t>option</w:t>
      </w:r>
      <w:r w:rsidR="00676C91">
        <w:rPr>
          <w:sz w:val="22"/>
        </w:rPr>
        <w:t xml:space="preserve"> is that it</w:t>
      </w:r>
      <w:r>
        <w:rPr>
          <w:sz w:val="22"/>
        </w:rPr>
        <w:t xml:space="preserve"> </w:t>
      </w:r>
      <w:r w:rsidR="00676C91">
        <w:rPr>
          <w:sz w:val="22"/>
        </w:rPr>
        <w:t xml:space="preserve">enabled the Crown to rely less on the services of TF when the fleet arrived. </w:t>
      </w:r>
      <w:r w:rsidR="009767CE">
        <w:rPr>
          <w:sz w:val="22"/>
        </w:rPr>
        <w:t>It is possible that by th</w:t>
      </w:r>
      <w:r w:rsidR="00CF2670">
        <w:rPr>
          <w:sz w:val="22"/>
        </w:rPr>
        <w:t>at</w:t>
      </w:r>
      <w:r w:rsidR="009767CE">
        <w:rPr>
          <w:sz w:val="22"/>
        </w:rPr>
        <w:t xml:space="preserve"> time, the Crown will have found other means of transferring cash to Flanders. </w:t>
      </w:r>
      <w:r w:rsidR="00F32B50">
        <w:rPr>
          <w:sz w:val="22"/>
        </w:rPr>
        <w:t xml:space="preserve">There could </w:t>
      </w:r>
      <w:r w:rsidR="009767CE">
        <w:rPr>
          <w:sz w:val="22"/>
        </w:rPr>
        <w:t xml:space="preserve">also </w:t>
      </w:r>
      <w:r w:rsidR="00F32B50">
        <w:rPr>
          <w:sz w:val="22"/>
        </w:rPr>
        <w:t xml:space="preserve">be little income from the fleet, </w:t>
      </w:r>
      <w:r w:rsidR="00676C91">
        <w:rPr>
          <w:sz w:val="22"/>
        </w:rPr>
        <w:t>which is not</w:t>
      </w:r>
      <w:r w:rsidR="00F32B50">
        <w:rPr>
          <w:sz w:val="22"/>
        </w:rPr>
        <w:t xml:space="preserve"> news, and the Crown could reduce its expenditures. </w:t>
      </w:r>
      <w:r w:rsidR="00052AC5">
        <w:rPr>
          <w:sz w:val="22"/>
        </w:rPr>
        <w:t xml:space="preserve">However, </w:t>
      </w:r>
      <w:r w:rsidR="00676C91">
        <w:rPr>
          <w:sz w:val="22"/>
        </w:rPr>
        <w:t>o</w:t>
      </w:r>
      <w:r w:rsidR="009767CE">
        <w:rPr>
          <w:sz w:val="22"/>
        </w:rPr>
        <w:t>n balance,</w:t>
      </w:r>
      <w:r w:rsidR="00676C91">
        <w:rPr>
          <w:sz w:val="22"/>
        </w:rPr>
        <w:t xml:space="preserve"> the arrival of the fleet is better news than no fleet. </w:t>
      </w:r>
      <w:r w:rsidR="009767CE">
        <w:rPr>
          <w:sz w:val="22"/>
        </w:rPr>
        <w:t xml:space="preserve"> </w:t>
      </w:r>
      <w:r w:rsidR="00676C91">
        <w:rPr>
          <w:sz w:val="22"/>
        </w:rPr>
        <w:t>F</w:t>
      </w:r>
      <w:r w:rsidR="009767CE">
        <w:rPr>
          <w:sz w:val="22"/>
        </w:rPr>
        <w:t xml:space="preserve">ar from being a clause for contingent default, the option has a higher value when the news </w:t>
      </w:r>
      <w:proofErr w:type="gramStart"/>
      <w:r w:rsidR="009767CE">
        <w:rPr>
          <w:sz w:val="22"/>
        </w:rPr>
        <w:t>turn</w:t>
      </w:r>
      <w:proofErr w:type="gramEnd"/>
      <w:r w:rsidR="009767CE">
        <w:rPr>
          <w:sz w:val="22"/>
        </w:rPr>
        <w:t xml:space="preserve"> out to be good rather than bad.</w:t>
      </w:r>
    </w:p>
    <w:p w14:paraId="0C673327" w14:textId="5E522A86" w:rsidR="00B011E9" w:rsidRDefault="00B011E9" w:rsidP="00BC493A">
      <w:pPr>
        <w:spacing w:before="240" w:after="120" w:line="360" w:lineRule="auto"/>
        <w:ind w:left="547"/>
        <w:jc w:val="both"/>
      </w:pPr>
      <w:r>
        <w:rPr>
          <w:sz w:val="32"/>
          <w:szCs w:val="32"/>
        </w:rPr>
        <w:t>The interests on the debt balance</w:t>
      </w:r>
    </w:p>
    <w:p w14:paraId="4250D19E" w14:textId="28A2B5FF" w:rsidR="003F5402" w:rsidRDefault="002D6084" w:rsidP="003F5402">
      <w:pPr>
        <w:spacing w:after="240" w:line="360" w:lineRule="auto"/>
        <w:ind w:left="540"/>
        <w:jc w:val="both"/>
        <w:rPr>
          <w:sz w:val="22"/>
        </w:rPr>
      </w:pPr>
      <w:r>
        <w:rPr>
          <w:sz w:val="22"/>
        </w:rPr>
        <w:t xml:space="preserve">We have seen that the three </w:t>
      </w:r>
      <w:r>
        <w:rPr>
          <w:i/>
          <w:sz w:val="22"/>
        </w:rPr>
        <w:t>mesadas</w:t>
      </w:r>
      <w:r>
        <w:rPr>
          <w:sz w:val="22"/>
        </w:rPr>
        <w:t xml:space="preserve"> in the last quarter of 1591 have a special treatment. If they are </w:t>
      </w:r>
      <w:proofErr w:type="gramStart"/>
      <w:r>
        <w:rPr>
          <w:sz w:val="22"/>
        </w:rPr>
        <w:t>disbursed  by</w:t>
      </w:r>
      <w:proofErr w:type="gramEnd"/>
      <w:r>
        <w:rPr>
          <w:sz w:val="22"/>
        </w:rPr>
        <w:t xml:space="preserve"> TF and the fleet</w:t>
      </w:r>
      <w:r w:rsidR="002C04B7">
        <w:rPr>
          <w:sz w:val="22"/>
        </w:rPr>
        <w:t xml:space="preserve"> has not arrived</w:t>
      </w:r>
      <w:r>
        <w:rPr>
          <w:sz w:val="22"/>
        </w:rPr>
        <w:t xml:space="preserve">, </w:t>
      </w:r>
      <w:r w:rsidR="00287F69">
        <w:rPr>
          <w:sz w:val="22"/>
        </w:rPr>
        <w:t xml:space="preserve">an </w:t>
      </w:r>
      <w:r w:rsidR="00287F69">
        <w:rPr>
          <w:i/>
          <w:sz w:val="22"/>
        </w:rPr>
        <w:t xml:space="preserve">ad hoc </w:t>
      </w:r>
      <w:r>
        <w:rPr>
          <w:sz w:val="22"/>
        </w:rPr>
        <w:t>procedure computes their interest.</w:t>
      </w:r>
      <w:r w:rsidR="002C04B7">
        <w:rPr>
          <w:sz w:val="22"/>
        </w:rPr>
        <w:t xml:space="preserve"> </w:t>
      </w:r>
      <w:r w:rsidR="002C04B7">
        <w:rPr>
          <w:sz w:val="22"/>
          <w:szCs w:val="22"/>
        </w:rPr>
        <w:t>It turned out that the fleet arrived only in January 1592, as we have seen, and that the</w:t>
      </w:r>
      <w:r w:rsidR="002C04B7" w:rsidRPr="002C04B7">
        <w:rPr>
          <w:sz w:val="22"/>
          <w:szCs w:val="22"/>
        </w:rPr>
        <w:t xml:space="preserve"> Crown did </w:t>
      </w:r>
      <w:r w:rsidR="002C04B7">
        <w:rPr>
          <w:sz w:val="22"/>
          <w:szCs w:val="22"/>
        </w:rPr>
        <w:t>make payments from the fleet.  The</w:t>
      </w:r>
      <w:r w:rsidR="002C04B7" w:rsidRPr="002C04B7">
        <w:rPr>
          <w:sz w:val="22"/>
          <w:szCs w:val="22"/>
        </w:rPr>
        <w:t xml:space="preserve"> attachments to the contract</w:t>
      </w:r>
      <w:r w:rsidR="003F5402">
        <w:rPr>
          <w:sz w:val="22"/>
          <w:szCs w:val="22"/>
        </w:rPr>
        <w:t>,</w:t>
      </w:r>
      <w:r w:rsidR="002C04B7" w:rsidRPr="002C04B7">
        <w:rPr>
          <w:sz w:val="22"/>
          <w:szCs w:val="22"/>
        </w:rPr>
        <w:t xml:space="preserve"> </w:t>
      </w:r>
      <w:r w:rsidR="002C04B7">
        <w:rPr>
          <w:sz w:val="22"/>
          <w:szCs w:val="22"/>
        </w:rPr>
        <w:t>which document</w:t>
      </w:r>
      <w:r w:rsidR="003F5402">
        <w:rPr>
          <w:sz w:val="22"/>
          <w:szCs w:val="22"/>
        </w:rPr>
        <w:t>s</w:t>
      </w:r>
      <w:r w:rsidR="002C04B7">
        <w:rPr>
          <w:sz w:val="22"/>
          <w:szCs w:val="22"/>
        </w:rPr>
        <w:t xml:space="preserve"> its monitoring, </w:t>
      </w:r>
      <w:r w:rsidR="002C04B7" w:rsidRPr="002C04B7">
        <w:rPr>
          <w:sz w:val="22"/>
          <w:szCs w:val="22"/>
        </w:rPr>
        <w:t xml:space="preserve">show that Tomás </w:t>
      </w:r>
      <w:proofErr w:type="gramStart"/>
      <w:r w:rsidR="002C04B7" w:rsidRPr="002C04B7">
        <w:rPr>
          <w:sz w:val="22"/>
          <w:szCs w:val="22"/>
        </w:rPr>
        <w:t>Fiesco</w:t>
      </w:r>
      <w:proofErr w:type="gramEnd"/>
      <w:r w:rsidR="002C04B7" w:rsidRPr="002C04B7">
        <w:rPr>
          <w:sz w:val="22"/>
          <w:szCs w:val="22"/>
        </w:rPr>
        <w:t xml:space="preserve"> reduced his claim on revenues from the fleet by the amount of 39,870 because of the sales of </w:t>
      </w:r>
      <w:r w:rsidR="002C04B7" w:rsidRPr="002C04B7">
        <w:rPr>
          <w:i/>
          <w:sz w:val="22"/>
          <w:szCs w:val="22"/>
        </w:rPr>
        <w:t>juro</w:t>
      </w:r>
      <w:r w:rsidR="002C04B7">
        <w:rPr>
          <w:i/>
          <w:sz w:val="22"/>
          <w:szCs w:val="22"/>
        </w:rPr>
        <w:t>s</w:t>
      </w:r>
      <w:r w:rsidR="002C04B7">
        <w:rPr>
          <w:sz w:val="22"/>
          <w:szCs w:val="22"/>
        </w:rPr>
        <w:t>. (This will be explained below).</w:t>
      </w:r>
      <w:r>
        <w:rPr>
          <w:sz w:val="22"/>
        </w:rPr>
        <w:t xml:space="preserve"> </w:t>
      </w:r>
      <w:r w:rsidR="002C04B7">
        <w:rPr>
          <w:sz w:val="22"/>
        </w:rPr>
        <w:t xml:space="preserve">Therefore the implicit monthly rate </w:t>
      </w:r>
      <w:r w:rsidR="003F5402">
        <w:rPr>
          <w:sz w:val="22"/>
        </w:rPr>
        <w:t xml:space="preserve">should be computed </w:t>
      </w:r>
      <w:r w:rsidR="002C04B7">
        <w:rPr>
          <w:sz w:val="22"/>
        </w:rPr>
        <w:t>on</w:t>
      </w:r>
      <w:r w:rsidR="003F5402">
        <w:rPr>
          <w:sz w:val="22"/>
        </w:rPr>
        <w:t xml:space="preserve"> the balance from</w:t>
      </w:r>
      <w:r w:rsidR="002C04B7">
        <w:rPr>
          <w:sz w:val="22"/>
        </w:rPr>
        <w:t xml:space="preserve"> five </w:t>
      </w:r>
      <w:r>
        <w:rPr>
          <w:i/>
          <w:sz w:val="22"/>
        </w:rPr>
        <w:t>mesadas</w:t>
      </w:r>
      <w:r>
        <w:rPr>
          <w:sz w:val="22"/>
        </w:rPr>
        <w:t xml:space="preserve"> from June to September 1591</w:t>
      </w:r>
      <w:r w:rsidR="002C04B7">
        <w:rPr>
          <w:sz w:val="22"/>
        </w:rPr>
        <w:t>,</w:t>
      </w:r>
      <w:r>
        <w:rPr>
          <w:sz w:val="22"/>
        </w:rPr>
        <w:t xml:space="preserve"> and in January 1592</w:t>
      </w:r>
      <w:r w:rsidR="003F5402">
        <w:rPr>
          <w:sz w:val="22"/>
        </w:rPr>
        <w:t>. The accounting of the balance is greatly facilitated by the</w:t>
      </w:r>
      <w:r w:rsidR="003F5402" w:rsidRPr="00847EF7">
        <w:rPr>
          <w:sz w:val="22"/>
        </w:rPr>
        <w:t xml:space="preserve"> </w:t>
      </w:r>
      <w:r w:rsidR="003F5402">
        <w:rPr>
          <w:sz w:val="22"/>
        </w:rPr>
        <w:t xml:space="preserve">use of a </w:t>
      </w:r>
      <w:proofErr w:type="gramStart"/>
      <w:r w:rsidR="003F5402">
        <w:rPr>
          <w:i/>
          <w:sz w:val="22"/>
        </w:rPr>
        <w:t xml:space="preserve">mesada </w:t>
      </w:r>
      <w:r w:rsidR="003F5402">
        <w:rPr>
          <w:sz w:val="22"/>
        </w:rPr>
        <w:t xml:space="preserve"> of</w:t>
      </w:r>
      <w:proofErr w:type="gramEnd"/>
      <w:r w:rsidR="003F5402">
        <w:rPr>
          <w:sz w:val="22"/>
        </w:rPr>
        <w:t xml:space="preserve"> 30,033 ducats as a unit of transfer both for the merchant-banker and for the Crown. The bankers of Philip II did not compound the interest. Hence, we only need to add the “month-unit” of the balances. These are reported in Column 4 of Table 1. We make the convention</w:t>
      </w:r>
      <w:proofErr w:type="gramStart"/>
      <w:r w:rsidR="003F5402">
        <w:rPr>
          <w:sz w:val="22"/>
        </w:rPr>
        <w:t>, that was used in other contracts (</w:t>
      </w:r>
      <w:r w:rsidR="003F5402">
        <w:rPr>
          <w:i/>
          <w:sz w:val="22"/>
        </w:rPr>
        <w:t>e.g.</w:t>
      </w:r>
      <w:r w:rsidR="003F5402">
        <w:rPr>
          <w:sz w:val="22"/>
        </w:rPr>
        <w:t>, the Maluenda contract) that the interest is computed on the balance at the beginning of a month and includes the disbursement in the same month while the payments of the Crown are credited only at the end of the month</w:t>
      </w:r>
      <w:proofErr w:type="gramEnd"/>
      <w:r w:rsidR="003F5402">
        <w:rPr>
          <w:sz w:val="22"/>
        </w:rPr>
        <w:t>.  The total of month-units is equal to 50. If the disbursements and the payments of the Crown are credited at the same time, we only have to reduce this number by 5 and the total is 45 month-units.</w:t>
      </w:r>
    </w:p>
    <w:p w14:paraId="2CD30E5F" w14:textId="4CA451F9" w:rsidR="00B011E9" w:rsidRPr="009309B1" w:rsidRDefault="00B011E9" w:rsidP="003F5402">
      <w:pPr>
        <w:spacing w:after="240" w:line="360" w:lineRule="auto"/>
        <w:ind w:left="540"/>
        <w:jc w:val="both"/>
        <w:rPr>
          <w:sz w:val="22"/>
        </w:rPr>
      </w:pPr>
      <w:r w:rsidRPr="00847EF7">
        <w:rPr>
          <w:sz w:val="22"/>
        </w:rPr>
        <w:t>The contract sets a fixed lump-sum payment of 11,936 ducats,</w:t>
      </w:r>
      <w:r w:rsidRPr="00847EF7">
        <w:rPr>
          <w:rStyle w:val="FootnoteReference"/>
          <w:sz w:val="22"/>
        </w:rPr>
        <w:footnoteReference w:id="15"/>
      </w:r>
      <w:r w:rsidRPr="00847EF7">
        <w:rPr>
          <w:sz w:val="22"/>
        </w:rPr>
        <w:t xml:space="preserve"> to be paid not later than 12/91</w:t>
      </w:r>
      <w:r w:rsidR="002D6084">
        <w:rPr>
          <w:sz w:val="22"/>
        </w:rPr>
        <w:t xml:space="preserve"> (pages 12 and 13)</w:t>
      </w:r>
      <w:r w:rsidR="00C51CDA">
        <w:rPr>
          <w:sz w:val="22"/>
        </w:rPr>
        <w:t>, although the final debt is paid only in November 1592</w:t>
      </w:r>
      <w:r w:rsidRPr="00847EF7">
        <w:rPr>
          <w:sz w:val="22"/>
        </w:rPr>
        <w:t xml:space="preserve">. </w:t>
      </w:r>
      <w:r w:rsidR="003F5402">
        <w:rPr>
          <w:sz w:val="22"/>
        </w:rPr>
        <w:t>One unit is pa</w:t>
      </w:r>
      <w:r w:rsidR="00C7407D">
        <w:rPr>
          <w:sz w:val="22"/>
        </w:rPr>
        <w:t>i</w:t>
      </w:r>
      <w:r w:rsidR="003F5402">
        <w:rPr>
          <w:sz w:val="22"/>
        </w:rPr>
        <w:t>d</w:t>
      </w:r>
      <w:r w:rsidRPr="00847EF7">
        <w:rPr>
          <w:sz w:val="22"/>
        </w:rPr>
        <w:t xml:space="preserve"> at the end of May 92 (page 10)</w:t>
      </w:r>
      <w:r w:rsidR="003F5402">
        <w:rPr>
          <w:sz w:val="22"/>
        </w:rPr>
        <w:t>,</w:t>
      </w:r>
      <w:r w:rsidRPr="00847EF7">
        <w:rPr>
          <w:rStyle w:val="FootnoteReference"/>
          <w:sz w:val="22"/>
        </w:rPr>
        <w:footnoteReference w:id="16"/>
      </w:r>
      <w:r w:rsidRPr="00847EF7">
        <w:rPr>
          <w:sz w:val="22"/>
        </w:rPr>
        <w:t xml:space="preserve"> </w:t>
      </w:r>
      <w:r w:rsidR="003F5402">
        <w:rPr>
          <w:sz w:val="22"/>
        </w:rPr>
        <w:t>and the</w:t>
      </w:r>
      <w:r w:rsidRPr="00847EF7">
        <w:rPr>
          <w:sz w:val="22"/>
        </w:rPr>
        <w:t xml:space="preserve"> remaining two units are scheduled for October and November 1592 (page 11). </w:t>
      </w:r>
    </w:p>
    <w:p w14:paraId="37DB2B74" w14:textId="31456314" w:rsidR="00B011E9" w:rsidRPr="00C7407D" w:rsidRDefault="003F5402" w:rsidP="00C7407D">
      <w:pPr>
        <w:spacing w:after="360" w:line="360" w:lineRule="auto"/>
        <w:ind w:left="540"/>
        <w:jc w:val="both"/>
        <w:rPr>
          <w:sz w:val="22"/>
        </w:rPr>
      </w:pPr>
      <w:r>
        <w:rPr>
          <w:sz w:val="22"/>
        </w:rPr>
        <w:lastRenderedPageBreak/>
        <w:t>If we take a total balance of 50 units, t</w:t>
      </w:r>
      <w:r w:rsidR="00B011E9" w:rsidRPr="00847EF7">
        <w:rPr>
          <w:sz w:val="22"/>
        </w:rPr>
        <w:t xml:space="preserve">he </w:t>
      </w:r>
      <w:r w:rsidR="00B011E9">
        <w:rPr>
          <w:sz w:val="22"/>
        </w:rPr>
        <w:t xml:space="preserve">monthly </w:t>
      </w:r>
      <w:r w:rsidR="00B011E9" w:rsidRPr="00847EF7">
        <w:rPr>
          <w:sz w:val="22"/>
        </w:rPr>
        <w:t>rate of return</w:t>
      </w:r>
      <w:r w:rsidR="00B011E9">
        <w:rPr>
          <w:sz w:val="22"/>
        </w:rPr>
        <w:t xml:space="preserve"> is therefore</w:t>
      </w:r>
      <w:r w:rsidR="00B011E9" w:rsidRPr="00847EF7">
        <w:rPr>
          <w:sz w:val="22"/>
        </w:rPr>
        <w:t xml:space="preserve"> r = 11,936/(</w:t>
      </w:r>
      <w:r w:rsidR="00C7407D">
        <w:rPr>
          <w:sz w:val="22"/>
        </w:rPr>
        <w:t>50</w:t>
      </w:r>
      <w:r w:rsidR="00B011E9" w:rsidRPr="00847EF7">
        <w:rPr>
          <w:sz w:val="22"/>
        </w:rPr>
        <w:t xml:space="preserve"> x 30,033)=</w:t>
      </w:r>
      <w:r w:rsidR="00B011E9">
        <w:rPr>
          <w:sz w:val="22"/>
        </w:rPr>
        <w:t>0.</w:t>
      </w:r>
      <w:r w:rsidR="00C7407D">
        <w:rPr>
          <w:sz w:val="22"/>
        </w:rPr>
        <w:t>79</w:t>
      </w:r>
      <w:r w:rsidR="00B011E9" w:rsidRPr="00847EF7">
        <w:rPr>
          <w:sz w:val="22"/>
        </w:rPr>
        <w:t>%</w:t>
      </w:r>
      <w:r w:rsidR="00C7407D">
        <w:rPr>
          <w:sz w:val="22"/>
        </w:rPr>
        <w:t xml:space="preserve">. If we take a balance of 45 units (where disbursements and payments are counted at the same date, the rate is 0.88%. If we take that number and adjust for the fact </w:t>
      </w:r>
      <w:proofErr w:type="gramStart"/>
      <w:r w:rsidR="00C7407D">
        <w:rPr>
          <w:sz w:val="22"/>
        </w:rPr>
        <w:t>the the</w:t>
      </w:r>
      <w:proofErr w:type="gramEnd"/>
      <w:r w:rsidR="00C7407D">
        <w:rPr>
          <w:sz w:val="22"/>
        </w:rPr>
        <w:t xml:space="preserve"> interest payment anticipated the end of the contract by 11 months, the rate becomes 0.98%. Note that </w:t>
      </w:r>
      <w:r w:rsidR="00B011E9" w:rsidRPr="00847EF7">
        <w:rPr>
          <w:sz w:val="22"/>
        </w:rPr>
        <w:t xml:space="preserve">the additional interest that </w:t>
      </w:r>
      <w:r w:rsidR="00C7407D">
        <w:rPr>
          <w:sz w:val="22"/>
        </w:rPr>
        <w:t>is paid</w:t>
      </w:r>
      <w:r w:rsidR="00B011E9" w:rsidRPr="00847EF7">
        <w:rPr>
          <w:sz w:val="22"/>
        </w:rPr>
        <w:t xml:space="preserve"> </w:t>
      </w:r>
      <w:r w:rsidR="00C7407D">
        <w:rPr>
          <w:sz w:val="22"/>
        </w:rPr>
        <w:t xml:space="preserve">on the last three </w:t>
      </w:r>
      <w:r w:rsidR="00C7407D">
        <w:rPr>
          <w:i/>
          <w:sz w:val="22"/>
        </w:rPr>
        <w:t>mesadas</w:t>
      </w:r>
      <w:r w:rsidR="00C7407D">
        <w:rPr>
          <w:sz w:val="22"/>
        </w:rPr>
        <w:t xml:space="preserve"> of 1592, if</w:t>
      </w:r>
      <w:r w:rsidR="00B011E9" w:rsidRPr="00847EF7">
        <w:rPr>
          <w:sz w:val="22"/>
        </w:rPr>
        <w:t xml:space="preserve"> the fleet does not arrive</w:t>
      </w:r>
      <w:r w:rsidR="00C7407D">
        <w:rPr>
          <w:sz w:val="22"/>
        </w:rPr>
        <w:t>, is 1 percent per month, the standard rate.</w:t>
      </w:r>
      <w:r w:rsidR="00B011E9" w:rsidRPr="00847EF7">
        <w:rPr>
          <w:sz w:val="22"/>
        </w:rPr>
        <w:t xml:space="preserve"> That means that the overall rate of return on the contract is </w:t>
      </w:r>
      <w:r w:rsidR="00B011E9" w:rsidRPr="00C7407D">
        <w:rPr>
          <w:sz w:val="22"/>
        </w:rPr>
        <w:t>not affected if the Crown uses its option not to pay from the fleet.</w:t>
      </w:r>
    </w:p>
    <w:p w14:paraId="5F151494" w14:textId="648D5FB2" w:rsidR="007D44EC" w:rsidRPr="007D44EC" w:rsidRDefault="000A0AE4" w:rsidP="00B13AF0">
      <w:pPr>
        <w:spacing w:before="240" w:after="120" w:line="360" w:lineRule="auto"/>
        <w:ind w:left="547"/>
        <w:jc w:val="both"/>
        <w:rPr>
          <w:sz w:val="32"/>
          <w:szCs w:val="32"/>
        </w:rPr>
      </w:pPr>
      <w:r>
        <w:rPr>
          <w:sz w:val="32"/>
          <w:szCs w:val="32"/>
        </w:rPr>
        <w:t xml:space="preserve">The </w:t>
      </w:r>
      <w:r w:rsidR="0015395A">
        <w:rPr>
          <w:sz w:val="32"/>
          <w:szCs w:val="32"/>
        </w:rPr>
        <w:t>merchant-</w:t>
      </w:r>
      <w:r>
        <w:rPr>
          <w:sz w:val="32"/>
          <w:szCs w:val="32"/>
        </w:rPr>
        <w:t>banker as tax collector</w:t>
      </w:r>
    </w:p>
    <w:p w14:paraId="4E35613A" w14:textId="160D4045" w:rsidR="00127ED4" w:rsidRDefault="003B2158" w:rsidP="003B2158">
      <w:pPr>
        <w:spacing w:after="240" w:line="360" w:lineRule="auto"/>
        <w:ind w:left="547"/>
        <w:jc w:val="both"/>
        <w:rPr>
          <w:sz w:val="22"/>
        </w:rPr>
      </w:pPr>
      <w:r>
        <w:rPr>
          <w:sz w:val="22"/>
        </w:rPr>
        <w:t xml:space="preserve">A large part of the contract is devoted to the means of collecting revenues for repayment. Consider </w:t>
      </w:r>
      <w:r w:rsidR="00127ED4">
        <w:rPr>
          <w:sz w:val="22"/>
        </w:rPr>
        <w:t xml:space="preserve">the first payment by the Crown, which is scheduled for May 1591. Recall that these 24,733 ducats should complement the cash payment from of 75,000 ducats that is made from the Treasury in April for the payment of the first </w:t>
      </w:r>
      <w:proofErr w:type="gramStart"/>
      <w:r w:rsidR="00127ED4">
        <w:rPr>
          <w:i/>
          <w:sz w:val="22"/>
        </w:rPr>
        <w:t>mesadas</w:t>
      </w:r>
      <w:r w:rsidR="00127ED4">
        <w:rPr>
          <w:sz w:val="22"/>
        </w:rPr>
        <w:t xml:space="preserve"> which</w:t>
      </w:r>
      <w:proofErr w:type="gramEnd"/>
      <w:r w:rsidR="00127ED4">
        <w:rPr>
          <w:sz w:val="22"/>
        </w:rPr>
        <w:t xml:space="preserve"> are a transfer. It is therefore important that the payment should be made no later than the end of May</w:t>
      </w:r>
      <w:r w:rsidR="0015395A">
        <w:rPr>
          <w:sz w:val="22"/>
        </w:rPr>
        <w:t xml:space="preserve">. On page </w:t>
      </w:r>
      <w:r w:rsidR="00290879">
        <w:rPr>
          <w:sz w:val="22"/>
        </w:rPr>
        <w:t>pages 3</w:t>
      </w:r>
      <w:r w:rsidR="007E366B">
        <w:rPr>
          <w:sz w:val="22"/>
        </w:rPr>
        <w:t xml:space="preserve"> (item b),</w:t>
      </w:r>
    </w:p>
    <w:p w14:paraId="28ADDA59" w14:textId="2402B9EF" w:rsidR="005C4592" w:rsidRPr="005C4592" w:rsidRDefault="005C4592" w:rsidP="00271458">
      <w:pPr>
        <w:widowControl w:val="0"/>
        <w:autoSpaceDE w:val="0"/>
        <w:autoSpaceDN w:val="0"/>
        <w:adjustRightInd w:val="0"/>
        <w:spacing w:after="120" w:line="360" w:lineRule="auto"/>
        <w:ind w:left="1440" w:right="72"/>
        <w:jc w:val="both"/>
        <w:rPr>
          <w:rFonts w:ascii="Times" w:hAnsi="Times" w:cs="Times"/>
          <w:sz w:val="22"/>
        </w:rPr>
      </w:pPr>
      <w:r w:rsidRPr="002047D1">
        <w:rPr>
          <w:rFonts w:ascii="Times" w:hAnsi="Times" w:cs="Times"/>
          <w:sz w:val="22"/>
        </w:rPr>
        <w:t>24</w:t>
      </w:r>
      <w:r>
        <w:rPr>
          <w:rFonts w:ascii="Times" w:hAnsi="Times" w:cs="Times"/>
          <w:sz w:val="22"/>
        </w:rPr>
        <w:t>,</w:t>
      </w:r>
      <w:r w:rsidRPr="002047D1">
        <w:rPr>
          <w:rFonts w:ascii="Times" w:hAnsi="Times" w:cs="Times"/>
          <w:sz w:val="22"/>
        </w:rPr>
        <w:t>733 ducats from the service of the 8 millones that were conceded to me</w:t>
      </w:r>
      <w:r>
        <w:rPr>
          <w:rFonts w:ascii="Times" w:hAnsi="Times" w:cs="Times"/>
          <w:sz w:val="22"/>
        </w:rPr>
        <w:t xml:space="preserve"> by my kingdoms in the payment </w:t>
      </w:r>
      <w:r w:rsidRPr="002047D1">
        <w:rPr>
          <w:rFonts w:ascii="Times" w:hAnsi="Times" w:cs="Times"/>
          <w:sz w:val="22"/>
        </w:rPr>
        <w:t xml:space="preserve">at the end of May of the present year </w:t>
      </w:r>
      <w:r>
        <w:rPr>
          <w:rFonts w:ascii="Times" w:hAnsi="Times" w:cs="Times"/>
          <w:sz w:val="22"/>
        </w:rPr>
        <w:t>in the parties of he choice, and should he not receive it from that</w:t>
      </w:r>
      <w:r w:rsidRPr="002047D1">
        <w:rPr>
          <w:rFonts w:ascii="Times" w:hAnsi="Times" w:cs="Times"/>
          <w:sz w:val="22"/>
        </w:rPr>
        <w:t xml:space="preserve"> service, he will be paid in alcabal</w:t>
      </w:r>
      <w:r>
        <w:rPr>
          <w:rFonts w:ascii="Times" w:hAnsi="Times" w:cs="Times"/>
          <w:sz w:val="22"/>
        </w:rPr>
        <w:t>a</w:t>
      </w:r>
      <w:r w:rsidRPr="002047D1">
        <w:rPr>
          <w:rFonts w:ascii="Times" w:hAnsi="Times" w:cs="Times"/>
          <w:sz w:val="22"/>
        </w:rPr>
        <w:t>s</w:t>
      </w:r>
      <w:r>
        <w:rPr>
          <w:rFonts w:ascii="Times" w:hAnsi="Times" w:cs="Times"/>
          <w:sz w:val="22"/>
        </w:rPr>
        <w:t xml:space="preserve"> or any farmed income that are </w:t>
      </w:r>
      <w:r w:rsidRPr="002047D1">
        <w:rPr>
          <w:rFonts w:ascii="Times" w:hAnsi="Times" w:cs="Times"/>
          <w:sz w:val="22"/>
        </w:rPr>
        <w:t xml:space="preserve">administrated in my kingdoms and without lien for the said day at the end of May </w:t>
      </w:r>
      <w:r>
        <w:rPr>
          <w:rFonts w:ascii="Times" w:hAnsi="Times" w:cs="Times"/>
          <w:sz w:val="22"/>
        </w:rPr>
        <w:t>from the parties that he would request.</w:t>
      </w:r>
    </w:p>
    <w:p w14:paraId="7C12A9F1" w14:textId="76BFE95A" w:rsidR="00D0229C" w:rsidRPr="00D0229C" w:rsidRDefault="00730545" w:rsidP="00B13AF0">
      <w:pPr>
        <w:spacing w:after="240" w:line="360" w:lineRule="auto"/>
        <w:ind w:left="547"/>
        <w:jc w:val="both"/>
        <w:rPr>
          <w:sz w:val="22"/>
        </w:rPr>
      </w:pPr>
      <w:r>
        <w:rPr>
          <w:sz w:val="22"/>
        </w:rPr>
        <w:t xml:space="preserve">That clause is truly remarkable. It summarizes most of the issue we are dealing with. </w:t>
      </w:r>
      <w:r w:rsidR="005C4592">
        <w:rPr>
          <w:sz w:val="22"/>
        </w:rPr>
        <w:t xml:space="preserve">The </w:t>
      </w:r>
      <w:r w:rsidR="00172CDE">
        <w:rPr>
          <w:sz w:val="22"/>
        </w:rPr>
        <w:t xml:space="preserve">millones </w:t>
      </w:r>
      <w:proofErr w:type="gramStart"/>
      <w:r w:rsidR="00172CDE">
        <w:rPr>
          <w:sz w:val="22"/>
        </w:rPr>
        <w:t>had  been</w:t>
      </w:r>
      <w:proofErr w:type="gramEnd"/>
      <w:r w:rsidR="00172CDE">
        <w:rPr>
          <w:sz w:val="22"/>
        </w:rPr>
        <w:t xml:space="preserve"> voted by the Cortes in </w:t>
      </w:r>
      <w:r w:rsidR="00172CDE" w:rsidRPr="00172CDE">
        <w:rPr>
          <w:color w:val="FF0000"/>
          <w:sz w:val="22"/>
        </w:rPr>
        <w:t>***</w:t>
      </w:r>
      <w:r w:rsidR="00172CDE">
        <w:rPr>
          <w:sz w:val="22"/>
        </w:rPr>
        <w:t xml:space="preserve"> after the disaster of the Great Armada, as an ext</w:t>
      </w:r>
      <w:r w:rsidR="003273BB">
        <w:rPr>
          <w:sz w:val="22"/>
        </w:rPr>
        <w:t xml:space="preserve">raordinary tax of 8 million mrs </w:t>
      </w:r>
      <w:r w:rsidR="00172CDE">
        <w:rPr>
          <w:sz w:val="22"/>
        </w:rPr>
        <w:t>(</w:t>
      </w:r>
      <w:r w:rsidR="003273BB">
        <w:rPr>
          <w:sz w:val="22"/>
        </w:rPr>
        <w:t xml:space="preserve">21,333 ducats) for 8 years. </w:t>
      </w:r>
      <w:r>
        <w:rPr>
          <w:sz w:val="22"/>
        </w:rPr>
        <w:t xml:space="preserve">The clause acknowledges that the Crown cannot be certain that payment can be made from that source of revenue. This acknowledgment is put in the contract because the merchant-banker must have been an expert about the financial mechanisms in Castile. Hence, other sources of revenues have </w:t>
      </w:r>
      <w:proofErr w:type="gramStart"/>
      <w:r>
        <w:rPr>
          <w:sz w:val="22"/>
        </w:rPr>
        <w:t>be</w:t>
      </w:r>
      <w:proofErr w:type="gramEnd"/>
      <w:r>
        <w:rPr>
          <w:sz w:val="22"/>
        </w:rPr>
        <w:t xml:space="preserve"> be made accessible. But there is also uncertainty on which one could be available. The alcabalas were the most stable source of revenues. These sale taxes were administered by the cities that were bound by contract in the Cortes to deliver a fixed amount per year, the </w:t>
      </w:r>
      <w:r>
        <w:rPr>
          <w:i/>
          <w:sz w:val="22"/>
        </w:rPr>
        <w:t>encabezamiento</w:t>
      </w:r>
      <w:r>
        <w:rPr>
          <w:sz w:val="22"/>
        </w:rPr>
        <w:t xml:space="preserve">. The </w:t>
      </w:r>
      <w:r>
        <w:rPr>
          <w:i/>
          <w:sz w:val="22"/>
        </w:rPr>
        <w:t>encabezamiento</w:t>
      </w:r>
      <w:r>
        <w:rPr>
          <w:sz w:val="22"/>
        </w:rPr>
        <w:t xml:space="preserve"> of a particular city was an </w:t>
      </w:r>
      <w:proofErr w:type="gramStart"/>
      <w:r>
        <w:rPr>
          <w:sz w:val="22"/>
        </w:rPr>
        <w:t>ear-marked</w:t>
      </w:r>
      <w:proofErr w:type="gramEnd"/>
      <w:r>
        <w:rPr>
          <w:sz w:val="22"/>
        </w:rPr>
        <w:t xml:space="preserve"> tax </w:t>
      </w:r>
      <w:r w:rsidR="00744B85">
        <w:rPr>
          <w:sz w:val="22"/>
        </w:rPr>
        <w:t>for the service of</w:t>
      </w:r>
      <w:r>
        <w:rPr>
          <w:sz w:val="22"/>
        </w:rPr>
        <w:t xml:space="preserve"> </w:t>
      </w:r>
      <w:r>
        <w:rPr>
          <w:i/>
          <w:sz w:val="22"/>
        </w:rPr>
        <w:t>juros</w:t>
      </w:r>
      <w:r>
        <w:rPr>
          <w:sz w:val="22"/>
        </w:rPr>
        <w:t xml:space="preserve"> </w:t>
      </w:r>
      <w:r w:rsidR="00744B85">
        <w:rPr>
          <w:sz w:val="22"/>
        </w:rPr>
        <w:t xml:space="preserve">that were specifically written on the city. </w:t>
      </w:r>
      <w:r w:rsidR="00C71944">
        <w:rPr>
          <w:sz w:val="22"/>
        </w:rPr>
        <w:t xml:space="preserve">Often the same office collected the </w:t>
      </w:r>
      <w:r w:rsidR="00C71944">
        <w:rPr>
          <w:i/>
          <w:sz w:val="22"/>
        </w:rPr>
        <w:t xml:space="preserve">alcabalas </w:t>
      </w:r>
      <w:r w:rsidR="00C71944">
        <w:rPr>
          <w:sz w:val="22"/>
        </w:rPr>
        <w:t xml:space="preserve">and paid the coupons of the </w:t>
      </w:r>
      <w:r w:rsidR="00C71944">
        <w:rPr>
          <w:i/>
          <w:sz w:val="22"/>
        </w:rPr>
        <w:t>juros</w:t>
      </w:r>
      <w:r w:rsidR="00C71944">
        <w:rPr>
          <w:sz w:val="22"/>
        </w:rPr>
        <w:t xml:space="preserve">. People in charge of tax enforcement had also a strong interest in receiving the income from the </w:t>
      </w:r>
      <w:r w:rsidR="00C71944" w:rsidRPr="00C71944">
        <w:rPr>
          <w:i/>
          <w:sz w:val="22"/>
        </w:rPr>
        <w:t>juros</w:t>
      </w:r>
      <w:r w:rsidR="00C71944">
        <w:rPr>
          <w:sz w:val="22"/>
        </w:rPr>
        <w:t xml:space="preserve">. The alignment of the interests of the </w:t>
      </w:r>
      <w:proofErr w:type="gramStart"/>
      <w:r w:rsidR="00C71944">
        <w:rPr>
          <w:sz w:val="22"/>
        </w:rPr>
        <w:t>bond holders</w:t>
      </w:r>
      <w:proofErr w:type="gramEnd"/>
      <w:r w:rsidR="00C71944">
        <w:rPr>
          <w:sz w:val="22"/>
        </w:rPr>
        <w:t xml:space="preserve"> and the tax collectors made these bonds the safest government liabil</w:t>
      </w:r>
      <w:r w:rsidR="00D0229C">
        <w:rPr>
          <w:sz w:val="22"/>
        </w:rPr>
        <w:t>i</w:t>
      </w:r>
      <w:r w:rsidR="00C71944">
        <w:rPr>
          <w:sz w:val="22"/>
        </w:rPr>
        <w:t>ties.</w:t>
      </w:r>
      <w:r w:rsidR="00C71944">
        <w:rPr>
          <w:rStyle w:val="FootnoteReference"/>
          <w:sz w:val="22"/>
        </w:rPr>
        <w:footnoteReference w:id="17"/>
      </w:r>
      <w:r w:rsidR="00D0229C">
        <w:rPr>
          <w:sz w:val="22"/>
        </w:rPr>
        <w:t xml:space="preserve"> The Crown could claim revenues from some </w:t>
      </w:r>
      <w:r w:rsidR="00D0229C">
        <w:rPr>
          <w:i/>
          <w:sz w:val="22"/>
        </w:rPr>
        <w:t>alcabalas</w:t>
      </w:r>
      <w:r w:rsidR="00D0229C">
        <w:rPr>
          <w:sz w:val="22"/>
        </w:rPr>
        <w:t xml:space="preserve"> only after the service of the attached </w:t>
      </w:r>
      <w:r w:rsidR="00D0229C">
        <w:rPr>
          <w:i/>
          <w:sz w:val="22"/>
        </w:rPr>
        <w:t>juros</w:t>
      </w:r>
      <w:r w:rsidR="00872D54">
        <w:rPr>
          <w:sz w:val="22"/>
        </w:rPr>
        <w:t>. B</w:t>
      </w:r>
      <w:r w:rsidR="00D0229C">
        <w:rPr>
          <w:sz w:val="22"/>
        </w:rPr>
        <w:t xml:space="preserve">ecause of </w:t>
      </w:r>
      <w:r w:rsidR="00D0229C">
        <w:rPr>
          <w:sz w:val="22"/>
        </w:rPr>
        <w:lastRenderedPageBreak/>
        <w:t xml:space="preserve">the decentralization of the system, some </w:t>
      </w:r>
      <w:r w:rsidR="00D0229C">
        <w:rPr>
          <w:i/>
          <w:sz w:val="22"/>
        </w:rPr>
        <w:t>alcabalas</w:t>
      </w:r>
      <w:r w:rsidR="00D0229C">
        <w:rPr>
          <w:sz w:val="22"/>
        </w:rPr>
        <w:t xml:space="preserve"> could be fully committed whereas some others would s</w:t>
      </w:r>
      <w:r w:rsidR="00872D54">
        <w:rPr>
          <w:sz w:val="22"/>
        </w:rPr>
        <w:t xml:space="preserve">till have an available margin. From the text of the </w:t>
      </w:r>
      <w:proofErr w:type="gramStart"/>
      <w:r w:rsidR="00872D54">
        <w:rPr>
          <w:sz w:val="22"/>
        </w:rPr>
        <w:t xml:space="preserve">contract which </w:t>
      </w:r>
      <w:r w:rsidR="00872D54">
        <w:rPr>
          <w:i/>
          <w:sz w:val="22"/>
        </w:rPr>
        <w:t>alcabalas</w:t>
      </w:r>
      <w:r w:rsidR="00872D54">
        <w:rPr>
          <w:sz w:val="22"/>
        </w:rPr>
        <w:t xml:space="preserve"> were</w:t>
      </w:r>
      <w:proofErr w:type="gramEnd"/>
      <w:r w:rsidR="00872D54">
        <w:rPr>
          <w:sz w:val="22"/>
        </w:rPr>
        <w:t xml:space="preserve"> available was not known at the signature of the contract. </w:t>
      </w:r>
    </w:p>
    <w:p w14:paraId="197A968F" w14:textId="77777777" w:rsidR="006C4B90" w:rsidRDefault="00BF7351" w:rsidP="006C4B90">
      <w:pPr>
        <w:spacing w:after="240" w:line="360" w:lineRule="auto"/>
        <w:ind w:left="547"/>
        <w:jc w:val="both"/>
        <w:rPr>
          <w:sz w:val="22"/>
        </w:rPr>
      </w:pPr>
      <w:r>
        <w:rPr>
          <w:sz w:val="22"/>
        </w:rPr>
        <w:t xml:space="preserve">The clause of the contract envisions that no fund can be found in </w:t>
      </w:r>
      <w:r>
        <w:rPr>
          <w:i/>
          <w:sz w:val="22"/>
        </w:rPr>
        <w:t>alcabalas</w:t>
      </w:r>
      <w:r>
        <w:rPr>
          <w:sz w:val="22"/>
        </w:rPr>
        <w:t xml:space="preserve"> in which case “any farmed income without a lie</w:t>
      </w:r>
      <w:r w:rsidR="006C4B90">
        <w:rPr>
          <w:sz w:val="22"/>
        </w:rPr>
        <w:t>n</w:t>
      </w:r>
      <w:r>
        <w:rPr>
          <w:sz w:val="22"/>
        </w:rPr>
        <w:t xml:space="preserve"> from the parties that he [TF] would request” should be used.</w:t>
      </w:r>
      <w:r w:rsidR="00730545">
        <w:rPr>
          <w:sz w:val="22"/>
        </w:rPr>
        <w:t xml:space="preserve"> </w:t>
      </w:r>
      <w:r>
        <w:rPr>
          <w:sz w:val="22"/>
        </w:rPr>
        <w:t>The sentence reflects a fiscal system that is decentralized and disorganized where debts to the Crown are c</w:t>
      </w:r>
      <w:r w:rsidR="006C4B90">
        <w:rPr>
          <w:sz w:val="22"/>
        </w:rPr>
        <w:t>laimed by creditors who must be expert at searching for available funds in a kind of shell game.</w:t>
      </w:r>
      <w:r>
        <w:rPr>
          <w:sz w:val="22"/>
        </w:rPr>
        <w:t xml:space="preserve"> </w:t>
      </w:r>
    </w:p>
    <w:p w14:paraId="63EC5612" w14:textId="24C53BAC" w:rsidR="00127ED4" w:rsidRDefault="006C4B90" w:rsidP="006C4B90">
      <w:pPr>
        <w:spacing w:after="240" w:line="360" w:lineRule="auto"/>
        <w:ind w:left="547"/>
        <w:jc w:val="both"/>
        <w:rPr>
          <w:sz w:val="22"/>
        </w:rPr>
      </w:pPr>
      <w:r>
        <w:rPr>
          <w:sz w:val="22"/>
        </w:rPr>
        <w:t>Both the Crown and the merchant-banker</w:t>
      </w:r>
      <w:r w:rsidR="005C4592">
        <w:rPr>
          <w:sz w:val="22"/>
        </w:rPr>
        <w:t xml:space="preserve"> know that th</w:t>
      </w:r>
      <w:r>
        <w:rPr>
          <w:sz w:val="22"/>
        </w:rPr>
        <w:t>e search and</w:t>
      </w:r>
      <w:r w:rsidR="005C4592">
        <w:rPr>
          <w:sz w:val="22"/>
        </w:rPr>
        <w:t xml:space="preserve"> collection </w:t>
      </w:r>
      <w:r>
        <w:rPr>
          <w:sz w:val="22"/>
        </w:rPr>
        <w:t xml:space="preserve">of debts to the Crown is not free. The </w:t>
      </w:r>
      <w:r w:rsidR="005C4592">
        <w:rPr>
          <w:sz w:val="22"/>
        </w:rPr>
        <w:t>next paragraph promises assistance:</w:t>
      </w:r>
    </w:p>
    <w:p w14:paraId="2E303266" w14:textId="4734F6BB" w:rsidR="005C063F" w:rsidRDefault="005C063F" w:rsidP="00845EBF">
      <w:pPr>
        <w:widowControl w:val="0"/>
        <w:autoSpaceDE w:val="0"/>
        <w:autoSpaceDN w:val="0"/>
        <w:adjustRightInd w:val="0"/>
        <w:spacing w:after="240" w:line="360" w:lineRule="auto"/>
        <w:ind w:left="1440" w:right="72"/>
        <w:rPr>
          <w:rFonts w:ascii="Times" w:hAnsi="Times" w:cs="Times"/>
          <w:sz w:val="22"/>
        </w:rPr>
      </w:pPr>
      <w:r>
        <w:rPr>
          <w:rFonts w:ascii="Times" w:hAnsi="Times" w:cs="Times"/>
          <w:sz w:val="22"/>
        </w:rPr>
        <w:t xml:space="preserve">… </w:t>
      </w:r>
      <w:proofErr w:type="gramStart"/>
      <w:r>
        <w:rPr>
          <w:rFonts w:ascii="Times" w:hAnsi="Times" w:cs="Times"/>
          <w:sz w:val="22"/>
        </w:rPr>
        <w:t>he</w:t>
      </w:r>
      <w:proofErr w:type="gramEnd"/>
      <w:r>
        <w:rPr>
          <w:rFonts w:ascii="Times" w:hAnsi="Times" w:cs="Times"/>
          <w:sz w:val="22"/>
        </w:rPr>
        <w:t xml:space="preserve"> will be given </w:t>
      </w:r>
      <w:r w:rsidRPr="00C3028E">
        <w:rPr>
          <w:rFonts w:ascii="Times" w:hAnsi="Times" w:cs="Times"/>
          <w:sz w:val="22"/>
        </w:rPr>
        <w:t>judges</w:t>
      </w:r>
      <w:r w:rsidRPr="00722C7C">
        <w:rPr>
          <w:rFonts w:ascii="Times" w:hAnsi="Times" w:cs="Times"/>
          <w:sz w:val="22"/>
        </w:rPr>
        <w:t xml:space="preserve"> </w:t>
      </w:r>
      <w:r>
        <w:rPr>
          <w:rFonts w:ascii="Times" w:hAnsi="Times" w:cs="Times"/>
          <w:sz w:val="22"/>
        </w:rPr>
        <w:t>if he requires assistance, at the the rate of 500 maraved</w:t>
      </w:r>
      <w:r w:rsidRPr="00722C7C">
        <w:rPr>
          <w:rFonts w:ascii="Times" w:hAnsi="Times" w:cs="Times"/>
          <w:sz w:val="22"/>
        </w:rPr>
        <w:t>is of wages for trave</w:t>
      </w:r>
      <w:r>
        <w:rPr>
          <w:rFonts w:ascii="Times" w:hAnsi="Times" w:cs="Times"/>
          <w:sz w:val="22"/>
        </w:rPr>
        <w:t>l expenses to his satisfaction.</w:t>
      </w:r>
    </w:p>
    <w:p w14:paraId="679B2DB2" w14:textId="2F9D0AC1" w:rsidR="005C063F" w:rsidRDefault="006C4B90" w:rsidP="005C063F">
      <w:pPr>
        <w:widowControl w:val="0"/>
        <w:autoSpaceDE w:val="0"/>
        <w:autoSpaceDN w:val="0"/>
        <w:adjustRightInd w:val="0"/>
        <w:spacing w:after="240" w:line="276" w:lineRule="auto"/>
        <w:ind w:left="547" w:right="72"/>
        <w:rPr>
          <w:rFonts w:ascii="Times" w:hAnsi="Times" w:cs="Times"/>
          <w:sz w:val="22"/>
        </w:rPr>
      </w:pPr>
      <w:r>
        <w:rPr>
          <w:rFonts w:ascii="Times" w:hAnsi="Times" w:cs="Times"/>
          <w:sz w:val="22"/>
        </w:rPr>
        <w:t xml:space="preserve">This may not be sufficient! </w:t>
      </w:r>
      <w:r w:rsidR="005C063F">
        <w:rPr>
          <w:rFonts w:ascii="Times" w:hAnsi="Times" w:cs="Times"/>
          <w:sz w:val="22"/>
        </w:rPr>
        <w:t>The next paragraph opens another direction for the repayments:</w:t>
      </w:r>
    </w:p>
    <w:p w14:paraId="19C91088" w14:textId="23610EB8" w:rsidR="005C063F" w:rsidRDefault="005C063F" w:rsidP="00845EBF">
      <w:pPr>
        <w:widowControl w:val="0"/>
        <w:autoSpaceDE w:val="0"/>
        <w:autoSpaceDN w:val="0"/>
        <w:adjustRightInd w:val="0"/>
        <w:spacing w:after="240" w:line="360" w:lineRule="auto"/>
        <w:ind w:left="1440" w:right="72"/>
        <w:rPr>
          <w:rFonts w:ascii="Times" w:hAnsi="Times" w:cs="Times"/>
          <w:sz w:val="22"/>
        </w:rPr>
      </w:pPr>
      <w:proofErr w:type="gramStart"/>
      <w:r w:rsidRPr="00722C7C">
        <w:rPr>
          <w:rFonts w:ascii="Times" w:hAnsi="Times" w:cs="Times"/>
          <w:sz w:val="22"/>
        </w:rPr>
        <w:t>and</w:t>
      </w:r>
      <w:proofErr w:type="gramEnd"/>
      <w:r w:rsidRPr="00722C7C">
        <w:rPr>
          <w:rFonts w:ascii="Times" w:hAnsi="Times" w:cs="Times"/>
          <w:sz w:val="22"/>
        </w:rPr>
        <w:t xml:space="preserve"> if the said </w:t>
      </w:r>
      <w:r>
        <w:rPr>
          <w:rFonts w:ascii="Times" w:hAnsi="Times" w:cs="Times"/>
          <w:sz w:val="22"/>
        </w:rPr>
        <w:t>payment orders d</w:t>
      </w:r>
      <w:r w:rsidRPr="00722C7C">
        <w:rPr>
          <w:rFonts w:ascii="Times" w:hAnsi="Times" w:cs="Times"/>
          <w:sz w:val="22"/>
        </w:rPr>
        <w:t xml:space="preserve">o not suffice </w:t>
      </w:r>
      <w:r>
        <w:rPr>
          <w:rFonts w:ascii="Times" w:hAnsi="Times" w:cs="Times"/>
          <w:sz w:val="22"/>
        </w:rPr>
        <w:t>from the parties to which they are issued and if</w:t>
      </w:r>
      <w:r w:rsidRPr="00722C7C">
        <w:rPr>
          <w:rFonts w:ascii="Times" w:hAnsi="Times" w:cs="Times"/>
          <w:sz w:val="22"/>
        </w:rPr>
        <w:t xml:space="preserve"> they remain uncertain of cannot be collected </w:t>
      </w:r>
      <w:r>
        <w:rPr>
          <w:rFonts w:ascii="Times" w:hAnsi="Times" w:cs="Times"/>
          <w:sz w:val="22"/>
        </w:rPr>
        <w:t>for</w:t>
      </w:r>
      <w:r w:rsidRPr="00722C7C">
        <w:rPr>
          <w:rFonts w:ascii="Times" w:hAnsi="Times" w:cs="Times"/>
          <w:sz w:val="22"/>
        </w:rPr>
        <w:t xml:space="preserve"> any cause, then the shortfall and the part that remain</w:t>
      </w:r>
      <w:r>
        <w:rPr>
          <w:rFonts w:ascii="Times" w:hAnsi="Times" w:cs="Times"/>
          <w:sz w:val="22"/>
        </w:rPr>
        <w:t>s</w:t>
      </w:r>
      <w:r w:rsidRPr="00722C7C">
        <w:rPr>
          <w:rFonts w:ascii="Times" w:hAnsi="Times" w:cs="Times"/>
          <w:sz w:val="22"/>
        </w:rPr>
        <w:t xml:space="preserve"> uncertain has to be assigned [librar] to the said service or to any of the other farmed revenues that there could be for the said term or as soon as possible </w:t>
      </w:r>
      <w:r>
        <w:rPr>
          <w:rFonts w:ascii="Times" w:hAnsi="Times" w:cs="Times"/>
          <w:sz w:val="22"/>
        </w:rPr>
        <w:t>there</w:t>
      </w:r>
      <w:r w:rsidRPr="00722C7C">
        <w:rPr>
          <w:rFonts w:ascii="Times" w:hAnsi="Times" w:cs="Times"/>
          <w:sz w:val="22"/>
        </w:rPr>
        <w:t xml:space="preserve">after from the </w:t>
      </w:r>
      <w:r>
        <w:rPr>
          <w:rFonts w:ascii="Times" w:hAnsi="Times" w:cs="Times"/>
          <w:sz w:val="22"/>
        </w:rPr>
        <w:t>parties that he would request.</w:t>
      </w:r>
      <w:r w:rsidRPr="00722C7C">
        <w:rPr>
          <w:rFonts w:ascii="Times" w:hAnsi="Times" w:cs="Times"/>
          <w:sz w:val="22"/>
        </w:rPr>
        <w:t xml:space="preserve"> He should be given the necessary </w:t>
      </w:r>
      <w:r w:rsidRPr="00B70F88">
        <w:rPr>
          <w:rFonts w:ascii="Times" w:hAnsi="Times" w:cs="Times"/>
          <w:i/>
          <w:sz w:val="22"/>
        </w:rPr>
        <w:t>libranzas</w:t>
      </w:r>
      <w:r w:rsidRPr="00722C7C">
        <w:rPr>
          <w:rFonts w:ascii="Times" w:hAnsi="Times" w:cs="Times"/>
          <w:sz w:val="22"/>
        </w:rPr>
        <w:t xml:space="preserve"> </w:t>
      </w:r>
      <w:r w:rsidR="00B70F88">
        <w:rPr>
          <w:rFonts w:ascii="Times" w:hAnsi="Times" w:cs="Times"/>
          <w:sz w:val="22"/>
        </w:rPr>
        <w:t xml:space="preserve">(payment orders) </w:t>
      </w:r>
      <w:r w:rsidRPr="00722C7C">
        <w:rPr>
          <w:rFonts w:ascii="Times" w:hAnsi="Times" w:cs="Times"/>
          <w:sz w:val="22"/>
        </w:rPr>
        <w:t xml:space="preserve">and </w:t>
      </w:r>
      <w:r>
        <w:rPr>
          <w:rFonts w:ascii="Times" w:hAnsi="Times" w:cs="Times"/>
          <w:sz w:val="22"/>
        </w:rPr>
        <w:t>collection orders.</w:t>
      </w:r>
    </w:p>
    <w:p w14:paraId="288C81DB" w14:textId="646D78EA" w:rsidR="005C063F" w:rsidRDefault="005C063F" w:rsidP="009465C3">
      <w:pPr>
        <w:widowControl w:val="0"/>
        <w:autoSpaceDE w:val="0"/>
        <w:autoSpaceDN w:val="0"/>
        <w:adjustRightInd w:val="0"/>
        <w:spacing w:after="240" w:line="360" w:lineRule="auto"/>
        <w:ind w:left="547" w:right="72"/>
        <w:rPr>
          <w:rFonts w:ascii="Times" w:hAnsi="Times" w:cs="Times"/>
          <w:sz w:val="22"/>
        </w:rPr>
      </w:pPr>
      <w:r>
        <w:rPr>
          <w:rFonts w:ascii="Times" w:hAnsi="Times" w:cs="Times"/>
          <w:sz w:val="22"/>
        </w:rPr>
        <w:t>The</w:t>
      </w:r>
      <w:r w:rsidR="00B70F88">
        <w:rPr>
          <w:rFonts w:ascii="Times" w:hAnsi="Times" w:cs="Times"/>
          <w:sz w:val="22"/>
        </w:rPr>
        <w:t xml:space="preserve"> contract reveals a tangle </w:t>
      </w:r>
      <w:r w:rsidR="009465C3">
        <w:rPr>
          <w:rFonts w:ascii="Times" w:hAnsi="Times" w:cs="Times"/>
          <w:sz w:val="22"/>
        </w:rPr>
        <w:t xml:space="preserve">of </w:t>
      </w:r>
      <w:r w:rsidR="00B70F88">
        <w:rPr>
          <w:rFonts w:ascii="Times" w:hAnsi="Times" w:cs="Times"/>
          <w:sz w:val="22"/>
        </w:rPr>
        <w:t xml:space="preserve">mortgaged revenues of the Crown about which the parties of the contract have little information at the time of the signature. </w:t>
      </w:r>
      <w:r>
        <w:rPr>
          <w:rFonts w:ascii="Times" w:hAnsi="Times" w:cs="Times"/>
          <w:sz w:val="22"/>
        </w:rPr>
        <w:t xml:space="preserve">The next paragraph </w:t>
      </w:r>
      <w:r w:rsidR="00B70F88">
        <w:rPr>
          <w:rFonts w:ascii="Times" w:hAnsi="Times" w:cs="Times"/>
          <w:sz w:val="22"/>
        </w:rPr>
        <w:t xml:space="preserve">protects TF once he has found some of the Crown’s revenues </w:t>
      </w:r>
      <w:r w:rsidR="00985DB6">
        <w:rPr>
          <w:rFonts w:ascii="Times" w:hAnsi="Times" w:cs="Times"/>
          <w:sz w:val="22"/>
        </w:rPr>
        <w:t>without lien from the claims of other creditors:</w:t>
      </w:r>
    </w:p>
    <w:p w14:paraId="361400EA" w14:textId="5F9F8492" w:rsidR="00127ED4" w:rsidRPr="005939F0" w:rsidRDefault="005C063F" w:rsidP="00845EBF">
      <w:pPr>
        <w:widowControl w:val="0"/>
        <w:autoSpaceDE w:val="0"/>
        <w:autoSpaceDN w:val="0"/>
        <w:adjustRightInd w:val="0"/>
        <w:spacing w:after="240" w:line="360" w:lineRule="auto"/>
        <w:ind w:left="1440" w:right="72"/>
        <w:rPr>
          <w:rFonts w:ascii="Times" w:hAnsi="Times" w:cs="Times"/>
          <w:sz w:val="22"/>
        </w:rPr>
      </w:pPr>
      <w:r w:rsidRPr="00722C7C">
        <w:rPr>
          <w:rFonts w:ascii="Times" w:hAnsi="Times" w:cs="Times"/>
          <w:sz w:val="22"/>
        </w:rPr>
        <w:t xml:space="preserve">These claims should have seniority over other claims issued or altered at a later date and the payments should be labeled in gold or silver and in no other money or tax </w:t>
      </w:r>
      <w:r>
        <w:rPr>
          <w:rFonts w:ascii="Times" w:hAnsi="Times" w:cs="Times"/>
          <w:sz w:val="22"/>
        </w:rPr>
        <w:t xml:space="preserve">anticipation of the usual form, </w:t>
      </w:r>
      <w:r w:rsidRPr="00722C7C">
        <w:rPr>
          <w:rFonts w:ascii="Times" w:hAnsi="Times" w:cs="Times"/>
          <w:sz w:val="22"/>
        </w:rPr>
        <w:t>without any delay.</w:t>
      </w:r>
    </w:p>
    <w:p w14:paraId="784E2AA4" w14:textId="08721488" w:rsidR="008D3919" w:rsidRDefault="00A428CD" w:rsidP="008D3919">
      <w:pPr>
        <w:spacing w:after="240" w:line="360" w:lineRule="auto"/>
        <w:ind w:left="547"/>
        <w:jc w:val="both"/>
        <w:rPr>
          <w:sz w:val="22"/>
        </w:rPr>
      </w:pPr>
      <w:r>
        <w:rPr>
          <w:sz w:val="22"/>
        </w:rPr>
        <w:t>The first payment of the Crown ha</w:t>
      </w:r>
      <w:r w:rsidR="009465C3">
        <w:rPr>
          <w:sz w:val="22"/>
        </w:rPr>
        <w:t>d</w:t>
      </w:r>
      <w:r>
        <w:rPr>
          <w:sz w:val="22"/>
        </w:rPr>
        <w:t xml:space="preserve"> a tight deadline at the end of May</w:t>
      </w:r>
      <w:r w:rsidR="009465C3">
        <w:rPr>
          <w:sz w:val="22"/>
        </w:rPr>
        <w:t xml:space="preserve"> and the sources of cash have a relatively access: the</w:t>
      </w:r>
      <w:r>
        <w:rPr>
          <w:sz w:val="22"/>
        </w:rPr>
        <w:t xml:space="preserve"> millones and the alcabalas are administered by the cities</w:t>
      </w:r>
      <w:r w:rsidR="009465C3">
        <w:rPr>
          <w:sz w:val="22"/>
        </w:rPr>
        <w:t xml:space="preserve"> and t</w:t>
      </w:r>
      <w:r>
        <w:rPr>
          <w:sz w:val="22"/>
        </w:rPr>
        <w:t xml:space="preserve">he farmed taxes have an administrator. </w:t>
      </w:r>
      <w:r w:rsidR="009465C3">
        <w:rPr>
          <w:sz w:val="22"/>
        </w:rPr>
        <w:t>The other payments by the Crown are due much later. For the first of them, due no later than the end of the year 1591</w:t>
      </w:r>
      <w:r w:rsidR="008D3919">
        <w:rPr>
          <w:sz w:val="22"/>
        </w:rPr>
        <w:t>, the array of potential cash sources in extraordinarily extended. On p. 4,</w:t>
      </w:r>
    </w:p>
    <w:p w14:paraId="5397321F" w14:textId="2E657372" w:rsidR="00682FF3" w:rsidRPr="005207F2" w:rsidRDefault="007175C5" w:rsidP="00845EBF">
      <w:pPr>
        <w:spacing w:after="240" w:line="360" w:lineRule="auto"/>
        <w:ind w:left="1350"/>
        <w:jc w:val="both"/>
        <w:rPr>
          <w:sz w:val="22"/>
          <w:szCs w:val="22"/>
        </w:rPr>
      </w:pPr>
      <w:r w:rsidRPr="005207F2">
        <w:rPr>
          <w:sz w:val="22"/>
          <w:szCs w:val="22"/>
        </w:rPr>
        <w:lastRenderedPageBreak/>
        <w:t xml:space="preserve">30,033 ducats from what is owed to me without lien in all of this year of 591 from the first of the current </w:t>
      </w:r>
      <w:r w:rsidRPr="00682FF3">
        <w:rPr>
          <w:sz w:val="22"/>
          <w:szCs w:val="22"/>
        </w:rPr>
        <w:t xml:space="preserve">month of April until the end of said year in </w:t>
      </w:r>
      <w:r w:rsidRPr="00682FF3">
        <w:rPr>
          <w:rFonts w:eastAsia="Times New Roman"/>
          <w:color w:val="000000"/>
          <w:sz w:val="22"/>
          <w:szCs w:val="22"/>
        </w:rPr>
        <w:t>waste (uncultivated) land and the sale of local gover</w:t>
      </w:r>
      <w:r>
        <w:rPr>
          <w:rFonts w:eastAsia="Times New Roman"/>
          <w:color w:val="000000"/>
          <w:sz w:val="22"/>
          <w:szCs w:val="22"/>
        </w:rPr>
        <w:t>n</w:t>
      </w:r>
      <w:r w:rsidRPr="00682FF3">
        <w:rPr>
          <w:rFonts w:eastAsia="Times New Roman"/>
          <w:color w:val="000000"/>
          <w:sz w:val="22"/>
          <w:szCs w:val="22"/>
        </w:rPr>
        <w:t xml:space="preserve">ment positions, the knights tax, rights for tax exemptions of villages and small villages, positions in the Military Orders and any </w:t>
      </w:r>
      <w:r>
        <w:rPr>
          <w:rFonts w:eastAsia="Times New Roman"/>
          <w:color w:val="000000"/>
          <w:sz w:val="22"/>
        </w:rPr>
        <w:t xml:space="preserve">other extraordinary income that in any manner </w:t>
      </w:r>
      <w:r w:rsidRPr="00682FF3">
        <w:rPr>
          <w:rFonts w:eastAsia="Times New Roman"/>
          <w:color w:val="000000"/>
          <w:sz w:val="22"/>
          <w:szCs w:val="22"/>
        </w:rPr>
        <w:t>could be owed to me now or in the future</w:t>
      </w:r>
      <w:r w:rsidRPr="005207F2">
        <w:rPr>
          <w:sz w:val="22"/>
          <w:szCs w:val="22"/>
        </w:rPr>
        <w:t xml:space="preserve">. </w:t>
      </w:r>
      <w:r w:rsidR="005207F2" w:rsidRPr="005207F2">
        <w:rPr>
          <w:sz w:val="22"/>
          <w:szCs w:val="22"/>
        </w:rPr>
        <w:t>These are to be chosen by TF or his proxy for liquidation.</w:t>
      </w:r>
      <w:r w:rsidR="002324D4" w:rsidRPr="005207F2">
        <w:rPr>
          <w:sz w:val="22"/>
          <w:szCs w:val="22"/>
        </w:rPr>
        <w:t xml:space="preserve"> </w:t>
      </w:r>
    </w:p>
    <w:p w14:paraId="5E986C2D" w14:textId="267D67E5" w:rsidR="002324D4" w:rsidRDefault="00980CC6" w:rsidP="00D83EF0">
      <w:pPr>
        <w:spacing w:after="240" w:line="360" w:lineRule="auto"/>
        <w:ind w:left="547"/>
        <w:jc w:val="both"/>
        <w:rPr>
          <w:sz w:val="22"/>
        </w:rPr>
      </w:pPr>
      <w:r>
        <w:rPr>
          <w:sz w:val="22"/>
        </w:rPr>
        <w:t>TF can collect at any time before the end of 1591</w:t>
      </w:r>
      <w:r w:rsidR="008D3919">
        <w:rPr>
          <w:sz w:val="22"/>
        </w:rPr>
        <w:t xml:space="preserve"> but the merchant-banker</w:t>
      </w:r>
      <w:r>
        <w:rPr>
          <w:sz w:val="22"/>
        </w:rPr>
        <w:t xml:space="preserve"> obviously had </w:t>
      </w:r>
      <w:r w:rsidR="008D3919">
        <w:rPr>
          <w:sz w:val="22"/>
        </w:rPr>
        <w:t xml:space="preserve">an </w:t>
      </w:r>
      <w:r>
        <w:rPr>
          <w:sz w:val="22"/>
        </w:rPr>
        <w:t xml:space="preserve">incentive to collect before. </w:t>
      </w:r>
      <w:r w:rsidR="00F03EC1">
        <w:rPr>
          <w:sz w:val="22"/>
        </w:rPr>
        <w:t xml:space="preserve">To find the sources of of cash is not the work of the Castilian fiscal administration. It is the job of the merchant-banker. </w:t>
      </w:r>
      <w:r w:rsidR="00D45D54">
        <w:rPr>
          <w:sz w:val="22"/>
        </w:rPr>
        <w:t xml:space="preserve">He would not agree to this </w:t>
      </w:r>
      <w:r w:rsidR="00017821">
        <w:rPr>
          <w:sz w:val="22"/>
        </w:rPr>
        <w:t>incredible fragmentation of the sourc</w:t>
      </w:r>
      <w:r w:rsidR="00D45D54">
        <w:rPr>
          <w:sz w:val="22"/>
        </w:rPr>
        <w:t xml:space="preserve">es of revenues </w:t>
      </w:r>
      <w:r w:rsidR="003316B9">
        <w:rPr>
          <w:sz w:val="22"/>
        </w:rPr>
        <w:t>if he had no expert information on finding these sources and on the means of collection.</w:t>
      </w:r>
    </w:p>
    <w:p w14:paraId="41FD0ABF" w14:textId="1E8C1E0C" w:rsidR="005B2626" w:rsidRDefault="00744D30" w:rsidP="00D83EF0">
      <w:pPr>
        <w:spacing w:after="240" w:line="360" w:lineRule="auto"/>
        <w:ind w:left="547"/>
        <w:jc w:val="both"/>
        <w:rPr>
          <w:sz w:val="22"/>
        </w:rPr>
      </w:pPr>
      <w:r>
        <w:rPr>
          <w:sz w:val="22"/>
        </w:rPr>
        <w:t xml:space="preserve">Indeed, finding and collecting these revenues may </w:t>
      </w:r>
      <w:r w:rsidR="00274873">
        <w:rPr>
          <w:sz w:val="22"/>
        </w:rPr>
        <w:t>be an arduous task</w:t>
      </w:r>
      <w:r>
        <w:rPr>
          <w:sz w:val="22"/>
        </w:rPr>
        <w:t>. The next paragraph states that</w:t>
      </w:r>
    </w:p>
    <w:p w14:paraId="6AF6E1A4" w14:textId="050FE79F" w:rsidR="00DE445A" w:rsidRPr="00AE535F" w:rsidRDefault="00DE445A" w:rsidP="00274873">
      <w:pPr>
        <w:widowControl w:val="0"/>
        <w:autoSpaceDE w:val="0"/>
        <w:autoSpaceDN w:val="0"/>
        <w:adjustRightInd w:val="0"/>
        <w:spacing w:after="240" w:line="360" w:lineRule="auto"/>
        <w:ind w:left="1440" w:right="72"/>
        <w:jc w:val="both"/>
        <w:rPr>
          <w:rFonts w:ascii="Times" w:hAnsi="Times" w:cs="Times"/>
          <w:sz w:val="22"/>
        </w:rPr>
      </w:pPr>
      <w:r w:rsidRPr="001E1BF0">
        <w:rPr>
          <w:rFonts w:ascii="Times" w:hAnsi="Times" w:cs="Times"/>
          <w:sz w:val="22"/>
        </w:rPr>
        <w:t xml:space="preserve">And for the collection, TF will be provided </w:t>
      </w:r>
      <w:r>
        <w:rPr>
          <w:rFonts w:ascii="Times" w:hAnsi="Times" w:cs="Times"/>
          <w:sz w:val="22"/>
        </w:rPr>
        <w:t>without further ado</w:t>
      </w:r>
      <w:r w:rsidRPr="001E1BF0">
        <w:rPr>
          <w:rFonts w:ascii="Times" w:hAnsi="Times" w:cs="Times"/>
          <w:sz w:val="22"/>
        </w:rPr>
        <w:t xml:space="preserve"> the required cedulas and </w:t>
      </w:r>
      <w:r>
        <w:rPr>
          <w:rFonts w:ascii="Times" w:hAnsi="Times" w:cs="Times"/>
          <w:sz w:val="22"/>
        </w:rPr>
        <w:t>instruments for collection at his convenience,</w:t>
      </w:r>
      <w:r w:rsidRPr="001E1BF0">
        <w:rPr>
          <w:rFonts w:ascii="Times" w:hAnsi="Times" w:cs="Times"/>
          <w:sz w:val="22"/>
        </w:rPr>
        <w:t xml:space="preserve"> so that he or any proxy for him may recover what is due in the manner that I could do at the required date</w:t>
      </w:r>
      <w:r>
        <w:rPr>
          <w:rFonts w:ascii="Times" w:hAnsi="Times" w:cs="Times"/>
          <w:sz w:val="22"/>
        </w:rPr>
        <w:t>s accordi</w:t>
      </w:r>
      <w:r w:rsidR="00127ED4">
        <w:rPr>
          <w:rFonts w:ascii="Times" w:hAnsi="Times" w:cs="Times"/>
          <w:sz w:val="22"/>
        </w:rPr>
        <w:t>ng to the terms of these debts</w:t>
      </w:r>
      <w:r w:rsidRPr="00AE535F">
        <w:rPr>
          <w:rFonts w:ascii="Times" w:hAnsi="Times" w:cs="Times"/>
          <w:sz w:val="22"/>
        </w:rPr>
        <w:t>. For collection, TF will have executors who will have full jurisdiction (</w:t>
      </w:r>
      <w:r w:rsidRPr="00C075FD">
        <w:rPr>
          <w:rFonts w:ascii="Times" w:hAnsi="Times" w:cs="Times"/>
          <w:i/>
          <w:sz w:val="22"/>
        </w:rPr>
        <w:t>vara alta de justi</w:t>
      </w:r>
      <w:r w:rsidRPr="00AE535F">
        <w:rPr>
          <w:rFonts w:ascii="Times" w:hAnsi="Times" w:cs="Times"/>
          <w:sz w:val="22"/>
        </w:rPr>
        <w:t>cia), days and wages necessary to pay the expenses to collect any payments from the payers, guarantors and all who have to pay.</w:t>
      </w:r>
    </w:p>
    <w:p w14:paraId="2A210B2C" w14:textId="3D793C31" w:rsidR="00DE445A" w:rsidRDefault="00C075FD" w:rsidP="00D83EF0">
      <w:pPr>
        <w:spacing w:after="240" w:line="360" w:lineRule="auto"/>
        <w:ind w:left="547"/>
        <w:jc w:val="both"/>
        <w:rPr>
          <w:sz w:val="22"/>
        </w:rPr>
      </w:pPr>
      <w:r>
        <w:rPr>
          <w:sz w:val="22"/>
        </w:rPr>
        <w:t>And even with help of these executors, TF may fail to get the payments. Hence, the next paragraph provides more contingent guarantees.</w:t>
      </w:r>
    </w:p>
    <w:p w14:paraId="4DBDCC8C" w14:textId="11AA76AB" w:rsidR="006825DA" w:rsidRDefault="006825DA" w:rsidP="00845EBF">
      <w:pPr>
        <w:widowControl w:val="0"/>
        <w:autoSpaceDE w:val="0"/>
        <w:autoSpaceDN w:val="0"/>
        <w:adjustRightInd w:val="0"/>
        <w:spacing w:after="240" w:line="360" w:lineRule="auto"/>
        <w:ind w:left="1440" w:right="72"/>
        <w:jc w:val="both"/>
        <w:rPr>
          <w:rFonts w:ascii="Times" w:hAnsi="Times" w:cs="Times"/>
          <w:sz w:val="22"/>
        </w:rPr>
      </w:pPr>
      <w:r w:rsidRPr="00AE535F">
        <w:rPr>
          <w:rFonts w:ascii="Times" w:hAnsi="Times" w:cs="Times"/>
          <w:sz w:val="22"/>
        </w:rPr>
        <w:t>It is declared that if any of the said obligations should turn out to be uncertain and TF could not collect them, others will be given, but he has to return the uncertain obligations back to the Royal Finance that he could not collect. He will receive new ord</w:t>
      </w:r>
      <w:r w:rsidR="00682FF3">
        <w:rPr>
          <w:rFonts w:ascii="Times" w:hAnsi="Times" w:cs="Times"/>
          <w:sz w:val="22"/>
        </w:rPr>
        <w:t xml:space="preserve">ers to collect the payment in </w:t>
      </w:r>
      <w:r w:rsidRPr="00AE535F">
        <w:rPr>
          <w:rFonts w:ascii="Times" w:hAnsi="Times" w:cs="Times"/>
          <w:sz w:val="22"/>
        </w:rPr>
        <w:t>other places, chosen by him, to receive the money in all this said year, as it was said, or as soon as possible in available revenues. If TF goes to justice to force the persons or municipalities to pay, and the sentences commanded that TF</w:t>
      </w:r>
      <w:r>
        <w:rPr>
          <w:rFonts w:ascii="Times" w:hAnsi="Times" w:cs="Times"/>
          <w:sz w:val="22"/>
        </w:rPr>
        <w:t xml:space="preserve"> </w:t>
      </w:r>
      <w:r w:rsidRPr="00AE535F">
        <w:rPr>
          <w:rFonts w:ascii="Times" w:hAnsi="Times" w:cs="Times"/>
          <w:sz w:val="22"/>
        </w:rPr>
        <w:t>or his proxy has to give a security (</w:t>
      </w:r>
      <w:r w:rsidRPr="00C075FD">
        <w:rPr>
          <w:rFonts w:ascii="Times" w:hAnsi="Times" w:cs="Times"/>
          <w:i/>
          <w:sz w:val="22"/>
        </w:rPr>
        <w:t>fianza</w:t>
      </w:r>
      <w:r w:rsidRPr="00AE535F">
        <w:rPr>
          <w:rFonts w:ascii="Times" w:hAnsi="Times" w:cs="Times"/>
          <w:sz w:val="22"/>
        </w:rPr>
        <w:t>) according to the law of Toledo. It is my will that nobody should ask</w:t>
      </w:r>
      <w:r>
        <w:rPr>
          <w:rFonts w:ascii="Times" w:hAnsi="Times" w:cs="Times"/>
          <w:sz w:val="22"/>
        </w:rPr>
        <w:t xml:space="preserve"> </w:t>
      </w:r>
      <w:r w:rsidRPr="00AE535F">
        <w:rPr>
          <w:rFonts w:ascii="Times" w:hAnsi="Times" w:cs="Times"/>
          <w:sz w:val="22"/>
        </w:rPr>
        <w:t xml:space="preserve">him for it, he </w:t>
      </w:r>
      <w:proofErr w:type="gramStart"/>
      <w:r w:rsidRPr="00AE535F">
        <w:rPr>
          <w:rFonts w:ascii="Times" w:hAnsi="Times" w:cs="Times"/>
          <w:sz w:val="22"/>
        </w:rPr>
        <w:t>will</w:t>
      </w:r>
      <w:proofErr w:type="gramEnd"/>
      <w:r w:rsidRPr="00AE535F">
        <w:rPr>
          <w:rFonts w:ascii="Times" w:hAnsi="Times" w:cs="Times"/>
          <w:sz w:val="22"/>
        </w:rPr>
        <w:t xml:space="preserve"> not have obligation to give it and there is not appeal to no one, except to my Council of Finance.</w:t>
      </w:r>
    </w:p>
    <w:p w14:paraId="49B73A9B" w14:textId="03412E8D" w:rsidR="002D48C1" w:rsidRPr="00E6297C" w:rsidRDefault="002D48C1" w:rsidP="00D83EF0">
      <w:pPr>
        <w:spacing w:after="240" w:line="360" w:lineRule="auto"/>
        <w:ind w:left="547"/>
        <w:jc w:val="both"/>
        <w:rPr>
          <w:sz w:val="22"/>
        </w:rPr>
      </w:pPr>
      <w:r>
        <w:rPr>
          <w:sz w:val="22"/>
        </w:rPr>
        <w:t>For all the other payments of the Crown, these clauses are repeated, verbatim in most cases, as can be verified with the complete contract in the Appendix</w:t>
      </w:r>
      <w:r w:rsidR="00FF0DE8">
        <w:rPr>
          <w:sz w:val="22"/>
        </w:rPr>
        <w:t xml:space="preserve">. These clauses state a wide range of local revenues that are due to the Crown. They leave the search of these revenues to the banker. They </w:t>
      </w:r>
      <w:r w:rsidR="00FF0DE8">
        <w:rPr>
          <w:sz w:val="22"/>
        </w:rPr>
        <w:lastRenderedPageBreak/>
        <w:t xml:space="preserve">provide </w:t>
      </w:r>
      <w:r w:rsidR="00AD4F50">
        <w:rPr>
          <w:sz w:val="22"/>
        </w:rPr>
        <w:t xml:space="preserve">legal </w:t>
      </w:r>
      <w:r w:rsidR="00FF0DE8">
        <w:rPr>
          <w:sz w:val="22"/>
        </w:rPr>
        <w:t xml:space="preserve">assistance </w:t>
      </w:r>
      <w:r w:rsidR="00AD4F50">
        <w:rPr>
          <w:sz w:val="22"/>
        </w:rPr>
        <w:t>and</w:t>
      </w:r>
      <w:r w:rsidR="00FF0DE8">
        <w:rPr>
          <w:sz w:val="22"/>
        </w:rPr>
        <w:t xml:space="preserve"> contingent plans for other searches in case of fruitless first attempts and claims of seniority over other lien if necessary.</w:t>
      </w:r>
      <w:r w:rsidR="00E6297C">
        <w:rPr>
          <w:sz w:val="22"/>
        </w:rPr>
        <w:t xml:space="preserve"> The picture that emerges is of a great disorganization and lack of information from the part of the fiscal administration. The banker is in charge of assembling different pieces to be merged into the steady stream of the </w:t>
      </w:r>
      <w:r w:rsidR="00E6297C">
        <w:rPr>
          <w:i/>
          <w:sz w:val="22"/>
        </w:rPr>
        <w:t>mesada</w:t>
      </w:r>
      <w:r w:rsidR="00E6297C">
        <w:rPr>
          <w:sz w:val="22"/>
        </w:rPr>
        <w:t>.</w:t>
      </w:r>
    </w:p>
    <w:p w14:paraId="0BF70EF8" w14:textId="77777777" w:rsidR="00093401" w:rsidRDefault="00093401" w:rsidP="00093401">
      <w:pPr>
        <w:tabs>
          <w:tab w:val="left" w:pos="142"/>
        </w:tabs>
        <w:ind w:left="540"/>
        <w:rPr>
          <w:b/>
        </w:rPr>
      </w:pPr>
      <w:r w:rsidRPr="00FB06CF">
        <w:rPr>
          <w:b/>
        </w:rPr>
        <w:t>REFERENCES</w:t>
      </w:r>
    </w:p>
    <w:p w14:paraId="20060242" w14:textId="77777777" w:rsidR="00093401" w:rsidRDefault="00093401" w:rsidP="00093401">
      <w:pPr>
        <w:tabs>
          <w:tab w:val="left" w:pos="142"/>
        </w:tabs>
        <w:ind w:left="540"/>
        <w:rPr>
          <w:b/>
        </w:rPr>
      </w:pPr>
    </w:p>
    <w:p w14:paraId="2191605D" w14:textId="77777777" w:rsidR="00093401" w:rsidRPr="00D33D2A" w:rsidRDefault="00093401" w:rsidP="00093401">
      <w:pPr>
        <w:tabs>
          <w:tab w:val="left" w:pos="142"/>
        </w:tabs>
        <w:ind w:left="540"/>
        <w:rPr>
          <w:sz w:val="22"/>
          <w:lang w:eastAsia="es-ES"/>
        </w:rPr>
      </w:pPr>
      <w:r w:rsidRPr="00B64FF3">
        <w:rPr>
          <w:sz w:val="22"/>
        </w:rPr>
        <w:fldChar w:fldCharType="begin"/>
      </w:r>
      <w:r w:rsidRPr="00B64FF3">
        <w:rPr>
          <w:sz w:val="22"/>
        </w:rPr>
        <w:instrText xml:space="preserve"> ADDIN EN.REFLIST </w:instrText>
      </w:r>
      <w:r w:rsidRPr="00B64FF3">
        <w:rPr>
          <w:sz w:val="22"/>
        </w:rPr>
        <w:fldChar w:fldCharType="separate"/>
      </w:r>
      <w:r w:rsidRPr="00B64FF3">
        <w:rPr>
          <w:sz w:val="22"/>
        </w:rPr>
        <w:t xml:space="preserve">Álvarez-Nogal, C. and Chamley, C. </w:t>
      </w:r>
      <w:r>
        <w:rPr>
          <w:sz w:val="22"/>
        </w:rPr>
        <w:t>(2018). "</w:t>
      </w:r>
      <w:r w:rsidRPr="00733808">
        <w:rPr>
          <w:iCs/>
          <w:color w:val="000000"/>
          <w:sz w:val="22"/>
        </w:rPr>
        <w:t>Refinancing short-term deb</w:t>
      </w:r>
      <w:r>
        <w:rPr>
          <w:iCs/>
          <w:color w:val="000000"/>
          <w:sz w:val="22"/>
        </w:rPr>
        <w:t xml:space="preserve">t with a fixed monthly interest </w:t>
      </w:r>
      <w:r w:rsidRPr="00733808">
        <w:rPr>
          <w:iCs/>
          <w:color w:val="000000"/>
          <w:sz w:val="22"/>
        </w:rPr>
        <w:t xml:space="preserve">rate into funded </w:t>
      </w:r>
      <w:r w:rsidRPr="00733808">
        <w:rPr>
          <w:color w:val="000000"/>
          <w:sz w:val="22"/>
        </w:rPr>
        <w:t xml:space="preserve">juros </w:t>
      </w:r>
      <w:r w:rsidRPr="00733808">
        <w:rPr>
          <w:iCs/>
          <w:color w:val="000000"/>
          <w:sz w:val="22"/>
        </w:rPr>
        <w:t>under Philip II:</w:t>
      </w:r>
      <w:r>
        <w:rPr>
          <w:iCs/>
          <w:color w:val="000000"/>
          <w:sz w:val="22"/>
        </w:rPr>
        <w:t xml:space="preserve"> an asiento with the Maliuenda brothers," </w:t>
      </w:r>
      <w:r>
        <w:rPr>
          <w:i/>
          <w:iCs/>
          <w:color w:val="000000"/>
          <w:sz w:val="22"/>
        </w:rPr>
        <w:t>The Economic History Review</w:t>
      </w:r>
      <w:r>
        <w:rPr>
          <w:iCs/>
          <w:color w:val="000000"/>
          <w:sz w:val="22"/>
        </w:rPr>
        <w:t>, 71, 1100-1117.</w:t>
      </w:r>
    </w:p>
    <w:p w14:paraId="612AA713" w14:textId="77777777" w:rsidR="00093401" w:rsidRDefault="00093401" w:rsidP="00093401">
      <w:pPr>
        <w:tabs>
          <w:tab w:val="left" w:pos="142"/>
        </w:tabs>
        <w:rPr>
          <w:sz w:val="22"/>
          <w:lang w:eastAsia="es-ES"/>
        </w:rPr>
      </w:pPr>
    </w:p>
    <w:p w14:paraId="3C587532" w14:textId="77777777" w:rsidR="00093401" w:rsidRPr="00997160" w:rsidRDefault="00093401" w:rsidP="00093401">
      <w:pPr>
        <w:tabs>
          <w:tab w:val="left" w:pos="142"/>
        </w:tabs>
        <w:ind w:left="540"/>
        <w:rPr>
          <w:sz w:val="22"/>
          <w:lang w:val="es-ES" w:eastAsia="es-ES"/>
        </w:rPr>
      </w:pPr>
      <w:r>
        <w:rPr>
          <w:sz w:val="22"/>
          <w:lang w:eastAsia="es-ES"/>
        </w:rPr>
        <w:t xml:space="preserve">-------------------------- (2016). "Philip II against the Cortes and the Credit Freeze of 1575-1577," </w:t>
      </w:r>
      <w:r>
        <w:rPr>
          <w:i/>
          <w:sz w:val="22"/>
          <w:lang w:eastAsia="es-ES"/>
        </w:rPr>
        <w:t>Revista de Historia Economica</w:t>
      </w:r>
      <w:r>
        <w:rPr>
          <w:sz w:val="22"/>
          <w:lang w:eastAsia="es-ES"/>
        </w:rPr>
        <w:t>, 1, 1-32.</w:t>
      </w:r>
    </w:p>
    <w:p w14:paraId="1A30F37E" w14:textId="77777777" w:rsidR="00093401" w:rsidRPr="00B64FF3" w:rsidRDefault="00093401" w:rsidP="00A10A29">
      <w:pPr>
        <w:tabs>
          <w:tab w:val="left" w:pos="142"/>
        </w:tabs>
        <w:outlineLvl w:val="0"/>
        <w:rPr>
          <w:sz w:val="22"/>
        </w:rPr>
      </w:pPr>
    </w:p>
    <w:p w14:paraId="62F9EA09" w14:textId="77777777" w:rsidR="00093401" w:rsidRPr="00B64FF3" w:rsidRDefault="00093401" w:rsidP="00093401">
      <w:pPr>
        <w:tabs>
          <w:tab w:val="left" w:pos="142"/>
        </w:tabs>
        <w:ind w:left="540"/>
        <w:outlineLvl w:val="0"/>
        <w:rPr>
          <w:sz w:val="22"/>
        </w:rPr>
      </w:pPr>
      <w:r>
        <w:rPr>
          <w:sz w:val="22"/>
        </w:rPr>
        <w:t>Dickson, P. G. M. (1967).</w:t>
      </w:r>
      <w:r w:rsidRPr="00B64FF3">
        <w:rPr>
          <w:sz w:val="22"/>
        </w:rPr>
        <w:t xml:space="preserve"> </w:t>
      </w:r>
      <w:r w:rsidRPr="00B64FF3">
        <w:rPr>
          <w:i/>
          <w:iCs/>
          <w:sz w:val="22"/>
        </w:rPr>
        <w:t>The financial revolution in England: a study in the develop</w:t>
      </w:r>
      <w:r>
        <w:rPr>
          <w:i/>
          <w:iCs/>
          <w:sz w:val="22"/>
        </w:rPr>
        <w:t xml:space="preserve">ment of public credit 1688–1756, </w:t>
      </w:r>
      <w:r>
        <w:rPr>
          <w:sz w:val="22"/>
        </w:rPr>
        <w:t>London</w:t>
      </w:r>
      <w:r w:rsidRPr="00B64FF3">
        <w:rPr>
          <w:sz w:val="22"/>
        </w:rPr>
        <w:t>.</w:t>
      </w:r>
    </w:p>
    <w:p w14:paraId="28943D21" w14:textId="77777777" w:rsidR="00093401" w:rsidRPr="00B64FF3" w:rsidRDefault="00093401" w:rsidP="00093401">
      <w:pPr>
        <w:tabs>
          <w:tab w:val="left" w:pos="142"/>
        </w:tabs>
        <w:ind w:left="540"/>
        <w:rPr>
          <w:sz w:val="22"/>
          <w:lang w:val="es-ES"/>
        </w:rPr>
      </w:pPr>
    </w:p>
    <w:p w14:paraId="59F9D701" w14:textId="77777777" w:rsidR="00093401" w:rsidRPr="00B64FF3" w:rsidRDefault="00093401" w:rsidP="00093401">
      <w:pPr>
        <w:tabs>
          <w:tab w:val="left" w:pos="142"/>
        </w:tabs>
        <w:ind w:left="540"/>
        <w:rPr>
          <w:sz w:val="22"/>
        </w:rPr>
      </w:pPr>
      <w:r w:rsidRPr="00B64FF3">
        <w:rPr>
          <w:sz w:val="22"/>
        </w:rPr>
        <w:t xml:space="preserve">Doria, G. </w:t>
      </w:r>
      <w:r>
        <w:rPr>
          <w:sz w:val="22"/>
        </w:rPr>
        <w:t xml:space="preserve">(1978). </w:t>
      </w:r>
      <w:r w:rsidRPr="00B64FF3">
        <w:rPr>
          <w:sz w:val="22"/>
        </w:rPr>
        <w:t xml:space="preserve">"Consideraciones sobre las actividades de un "factor-cambista" genovés al servicio de la Corona española", en Otazu, Alfonso, </w:t>
      </w:r>
      <w:r w:rsidRPr="00B64FF3">
        <w:rPr>
          <w:i/>
          <w:iCs/>
          <w:sz w:val="22"/>
        </w:rPr>
        <w:t>Dinero y Crédito (siglos XVI al XIX),</w:t>
      </w:r>
      <w:r w:rsidRPr="00B64FF3">
        <w:rPr>
          <w:sz w:val="22"/>
        </w:rPr>
        <w:t xml:space="preserve"> Madrid, pp. 279-293. </w:t>
      </w:r>
    </w:p>
    <w:p w14:paraId="66AB4894" w14:textId="629CDB72" w:rsidR="00093401" w:rsidRPr="00664339" w:rsidRDefault="00093401" w:rsidP="00093401">
      <w:pPr>
        <w:tabs>
          <w:tab w:val="left" w:pos="142"/>
        </w:tabs>
        <w:ind w:left="540"/>
        <w:rPr>
          <w:sz w:val="22"/>
          <w:lang w:val="es-ES"/>
        </w:rPr>
      </w:pPr>
    </w:p>
    <w:p w14:paraId="540C5358" w14:textId="77777777" w:rsidR="00093401" w:rsidRPr="00B64FF3" w:rsidRDefault="00093401" w:rsidP="00093401">
      <w:pPr>
        <w:tabs>
          <w:tab w:val="left" w:pos="142"/>
        </w:tabs>
        <w:ind w:left="540"/>
        <w:rPr>
          <w:sz w:val="22"/>
          <w:lang w:val="es-ES"/>
        </w:rPr>
      </w:pPr>
      <w:r>
        <w:rPr>
          <w:sz w:val="22"/>
          <w:lang w:val="es-ES"/>
        </w:rPr>
        <w:t xml:space="preserve">Lapeyre, H. </w:t>
      </w:r>
      <w:r w:rsidRPr="00B64FF3">
        <w:rPr>
          <w:sz w:val="22"/>
          <w:lang w:val="es-ES"/>
        </w:rPr>
        <w:t>(1955)</w:t>
      </w:r>
      <w:r>
        <w:rPr>
          <w:sz w:val="22"/>
          <w:lang w:val="es-ES"/>
        </w:rPr>
        <w:t>.</w:t>
      </w:r>
      <w:r w:rsidRPr="00B64FF3">
        <w:rPr>
          <w:sz w:val="22"/>
          <w:lang w:val="es-ES"/>
        </w:rPr>
        <w:t xml:space="preserve"> </w:t>
      </w:r>
      <w:r w:rsidRPr="00B64FF3">
        <w:rPr>
          <w:i/>
          <w:sz w:val="22"/>
          <w:lang w:val="es-ES"/>
        </w:rPr>
        <w:t>Une famille de marchands les Ruiz</w:t>
      </w:r>
      <w:r>
        <w:rPr>
          <w:sz w:val="22"/>
          <w:lang w:val="es-ES"/>
        </w:rPr>
        <w:t>, Paris</w:t>
      </w:r>
      <w:r w:rsidRPr="00B64FF3">
        <w:rPr>
          <w:sz w:val="22"/>
          <w:lang w:val="es-ES"/>
        </w:rPr>
        <w:t>; Spanish translation</w:t>
      </w:r>
      <w:r>
        <w:rPr>
          <w:sz w:val="22"/>
          <w:lang w:val="es-ES"/>
        </w:rPr>
        <w:t xml:space="preserve"> (2008)</w:t>
      </w:r>
      <w:r w:rsidRPr="00B64FF3">
        <w:rPr>
          <w:sz w:val="22"/>
          <w:lang w:val="es-ES"/>
        </w:rPr>
        <w:t xml:space="preserve">, </w:t>
      </w:r>
      <w:r w:rsidRPr="00B64FF3">
        <w:rPr>
          <w:i/>
          <w:sz w:val="22"/>
          <w:lang w:val="es-ES"/>
        </w:rPr>
        <w:t>Una familia de mercaderes: Los Ruiz</w:t>
      </w:r>
      <w:r>
        <w:rPr>
          <w:sz w:val="22"/>
          <w:lang w:val="es-ES"/>
        </w:rPr>
        <w:t>, Valladodid</w:t>
      </w:r>
      <w:r w:rsidRPr="00B64FF3">
        <w:rPr>
          <w:sz w:val="22"/>
          <w:lang w:val="es-ES"/>
        </w:rPr>
        <w:t>.</w:t>
      </w:r>
    </w:p>
    <w:p w14:paraId="77E6414A" w14:textId="77777777" w:rsidR="00093401" w:rsidRPr="00B64FF3" w:rsidRDefault="00093401" w:rsidP="00093401">
      <w:pPr>
        <w:tabs>
          <w:tab w:val="left" w:pos="142"/>
        </w:tabs>
        <w:ind w:left="540"/>
        <w:rPr>
          <w:sz w:val="22"/>
          <w:lang w:val="es-ES"/>
        </w:rPr>
      </w:pPr>
    </w:p>
    <w:p w14:paraId="5763AA6B" w14:textId="761107A9" w:rsidR="00093401" w:rsidRDefault="00093401" w:rsidP="00093401">
      <w:pPr>
        <w:tabs>
          <w:tab w:val="left" w:pos="142"/>
        </w:tabs>
        <w:ind w:left="540"/>
        <w:rPr>
          <w:rStyle w:val="st"/>
          <w:sz w:val="22"/>
          <w:lang w:val="es-ES"/>
        </w:rPr>
      </w:pPr>
      <w:r w:rsidRPr="00B64FF3">
        <w:rPr>
          <w:sz w:val="22"/>
          <w:lang w:val="es-ES"/>
        </w:rPr>
        <w:t xml:space="preserve">Lonchay, H. </w:t>
      </w:r>
      <w:r>
        <w:rPr>
          <w:sz w:val="22"/>
          <w:lang w:val="es-ES"/>
        </w:rPr>
        <w:t>(1907).</w:t>
      </w:r>
      <w:r w:rsidRPr="00B64FF3">
        <w:rPr>
          <w:sz w:val="22"/>
          <w:lang w:val="es-ES"/>
        </w:rPr>
        <w:t xml:space="preserve"> "</w:t>
      </w:r>
      <w:r>
        <w:rPr>
          <w:sz w:val="22"/>
          <w:lang w:val="es-ES"/>
        </w:rPr>
        <w:t>É</w:t>
      </w:r>
      <w:r w:rsidRPr="00B64FF3">
        <w:rPr>
          <w:sz w:val="22"/>
          <w:lang w:val="es-ES"/>
        </w:rPr>
        <w:t>tude sur les emprunts</w:t>
      </w:r>
      <w:r w:rsidRPr="00B64FF3">
        <w:rPr>
          <w:rStyle w:val="st"/>
          <w:sz w:val="22"/>
          <w:lang w:val="es-ES"/>
        </w:rPr>
        <w:t xml:space="preserve"> des souverains belges au XVIe et au XVIIe siècle," </w:t>
      </w:r>
      <w:r w:rsidRPr="00B64FF3">
        <w:rPr>
          <w:rStyle w:val="st"/>
          <w:i/>
          <w:sz w:val="22"/>
          <w:lang w:val="es-ES"/>
        </w:rPr>
        <w:t>B</w:t>
      </w:r>
      <w:r w:rsidRPr="00B64FF3">
        <w:rPr>
          <w:i/>
          <w:sz w:val="22"/>
        </w:rPr>
        <w:t xml:space="preserve">ulletins de la Classe des Letres et des Sciences Morales et Politiques et de la Classe des Beaux-Arts, </w:t>
      </w:r>
      <w:r>
        <w:rPr>
          <w:sz w:val="22"/>
        </w:rPr>
        <w:t>Bruxelles</w:t>
      </w:r>
      <w:r w:rsidR="004154C5">
        <w:rPr>
          <w:rStyle w:val="st"/>
          <w:sz w:val="22"/>
          <w:lang w:val="es-ES"/>
        </w:rPr>
        <w:t xml:space="preserve">, </w:t>
      </w:r>
      <w:hyperlink r:id="rId8" w:history="1">
        <w:r w:rsidR="004154C5" w:rsidRPr="004154C5">
          <w:rPr>
            <w:rStyle w:val="Hyperlink"/>
            <w:sz w:val="22"/>
            <w:lang w:val="es-ES"/>
          </w:rPr>
          <w:t>923-1</w:t>
        </w:r>
        <w:r w:rsidR="004154C5">
          <w:rPr>
            <w:rStyle w:val="Hyperlink"/>
            <w:sz w:val="22"/>
            <w:lang w:val="es-ES"/>
          </w:rPr>
          <w:t>013</w:t>
        </w:r>
      </w:hyperlink>
      <w:r w:rsidR="004154C5">
        <w:rPr>
          <w:rStyle w:val="st"/>
          <w:sz w:val="22"/>
          <w:lang w:val="es-ES"/>
        </w:rPr>
        <w:t>.</w:t>
      </w:r>
      <w:r>
        <w:rPr>
          <w:rStyle w:val="st"/>
          <w:sz w:val="22"/>
          <w:lang w:val="es-ES"/>
        </w:rPr>
        <w:t xml:space="preserve"> </w:t>
      </w:r>
    </w:p>
    <w:p w14:paraId="258DB280" w14:textId="77777777" w:rsidR="00093401" w:rsidRDefault="00093401" w:rsidP="00093401">
      <w:pPr>
        <w:tabs>
          <w:tab w:val="left" w:pos="142"/>
        </w:tabs>
        <w:ind w:left="540"/>
        <w:rPr>
          <w:rStyle w:val="st"/>
          <w:sz w:val="22"/>
          <w:lang w:val="es-ES"/>
        </w:rPr>
      </w:pPr>
    </w:p>
    <w:p w14:paraId="480593FE" w14:textId="77777777" w:rsidR="00093401" w:rsidRDefault="00093401" w:rsidP="00093401">
      <w:pPr>
        <w:tabs>
          <w:tab w:val="left" w:pos="142"/>
        </w:tabs>
        <w:ind w:left="540"/>
        <w:rPr>
          <w:sz w:val="22"/>
          <w:lang w:val="es-ES"/>
        </w:rPr>
      </w:pPr>
      <w:r w:rsidRPr="0006045E">
        <w:rPr>
          <w:sz w:val="22"/>
          <w:lang w:val="es-ES"/>
        </w:rPr>
        <w:t>Lorenzo Sanz</w:t>
      </w:r>
      <w:r>
        <w:rPr>
          <w:sz w:val="22"/>
          <w:lang w:val="es-ES"/>
        </w:rPr>
        <w:t xml:space="preserve"> (1979).</w:t>
      </w:r>
      <w:r w:rsidRPr="0006045E">
        <w:rPr>
          <w:i/>
          <w:sz w:val="22"/>
          <w:lang w:val="es-ES"/>
        </w:rPr>
        <w:t xml:space="preserve"> E. Comercio de España con América en la época de Felipe II</w:t>
      </w:r>
      <w:r>
        <w:rPr>
          <w:sz w:val="22"/>
          <w:lang w:val="es-ES"/>
        </w:rPr>
        <w:t>, Valladolid</w:t>
      </w:r>
      <w:r w:rsidRPr="00B64FF3">
        <w:rPr>
          <w:sz w:val="22"/>
          <w:lang w:val="es-ES"/>
        </w:rPr>
        <w:t>.</w:t>
      </w:r>
    </w:p>
    <w:p w14:paraId="190B59A8" w14:textId="77777777" w:rsidR="00093401" w:rsidRDefault="00093401" w:rsidP="00093401">
      <w:pPr>
        <w:tabs>
          <w:tab w:val="left" w:pos="142"/>
        </w:tabs>
        <w:ind w:left="540"/>
        <w:rPr>
          <w:rFonts w:ascii="Helvetica" w:eastAsia="Times New Roman" w:hAnsi="Helvetica"/>
          <w:color w:val="000000"/>
          <w:sz w:val="18"/>
          <w:szCs w:val="18"/>
        </w:rPr>
      </w:pPr>
    </w:p>
    <w:p w14:paraId="637B4876" w14:textId="77777777" w:rsidR="00093401" w:rsidRDefault="00093401" w:rsidP="00093401">
      <w:pPr>
        <w:tabs>
          <w:tab w:val="left" w:pos="142"/>
        </w:tabs>
        <w:ind w:left="540"/>
        <w:rPr>
          <w:sz w:val="22"/>
          <w:szCs w:val="22"/>
          <w:lang w:val="es-ES"/>
        </w:rPr>
      </w:pPr>
      <w:r w:rsidRPr="0018055F">
        <w:rPr>
          <w:rFonts w:eastAsia="Times New Roman"/>
          <w:color w:val="000000"/>
          <w:sz w:val="22"/>
          <w:szCs w:val="22"/>
        </w:rPr>
        <w:t>Pérez-Mallaína Bueno, Pablo Emilio</w:t>
      </w:r>
      <w:r>
        <w:rPr>
          <w:rFonts w:eastAsia="Times New Roman"/>
          <w:color w:val="000000"/>
          <w:sz w:val="22"/>
          <w:szCs w:val="22"/>
        </w:rPr>
        <w:t xml:space="preserve"> (2015)</w:t>
      </w:r>
      <w:r w:rsidRPr="0018055F">
        <w:rPr>
          <w:rFonts w:eastAsia="Times New Roman"/>
          <w:color w:val="000000"/>
          <w:sz w:val="22"/>
          <w:szCs w:val="22"/>
        </w:rPr>
        <w:t>. Naufragios en la Carrera de Indias durante los siglos XVI y XVII: El hom</w:t>
      </w:r>
      <w:r>
        <w:rPr>
          <w:rFonts w:eastAsia="Times New Roman"/>
          <w:color w:val="000000"/>
          <w:sz w:val="22"/>
          <w:szCs w:val="22"/>
        </w:rPr>
        <w:t>bre frente al mar. Sevilla</w:t>
      </w:r>
      <w:r w:rsidRPr="0018055F">
        <w:rPr>
          <w:rFonts w:eastAsia="Times New Roman"/>
          <w:color w:val="000000"/>
          <w:sz w:val="22"/>
          <w:szCs w:val="22"/>
        </w:rPr>
        <w:t>.</w:t>
      </w:r>
    </w:p>
    <w:p w14:paraId="0B97CD2F" w14:textId="77777777" w:rsidR="00093401" w:rsidRPr="0018055F" w:rsidRDefault="00093401" w:rsidP="00093401">
      <w:pPr>
        <w:tabs>
          <w:tab w:val="left" w:pos="142"/>
        </w:tabs>
        <w:ind w:left="540"/>
        <w:rPr>
          <w:sz w:val="22"/>
          <w:szCs w:val="22"/>
          <w:lang w:val="es-ES"/>
        </w:rPr>
      </w:pPr>
    </w:p>
    <w:p w14:paraId="7BAC1D4B" w14:textId="77777777" w:rsidR="00652FC2" w:rsidRPr="00B64FF3" w:rsidRDefault="00652FC2" w:rsidP="00093401">
      <w:pPr>
        <w:tabs>
          <w:tab w:val="left" w:pos="142"/>
        </w:tabs>
        <w:ind w:left="540"/>
        <w:outlineLvl w:val="0"/>
        <w:rPr>
          <w:sz w:val="22"/>
          <w:lang w:val="es-ES"/>
        </w:rPr>
      </w:pPr>
    </w:p>
    <w:p w14:paraId="2A66991E" w14:textId="77777777" w:rsidR="00180BA0" w:rsidRPr="00B64FF3" w:rsidRDefault="00180BA0" w:rsidP="00180BA0">
      <w:pPr>
        <w:tabs>
          <w:tab w:val="left" w:pos="142"/>
        </w:tabs>
        <w:ind w:left="547"/>
        <w:outlineLvl w:val="0"/>
        <w:rPr>
          <w:sz w:val="22"/>
          <w:lang w:val="es-ES"/>
        </w:rPr>
      </w:pPr>
    </w:p>
    <w:p w14:paraId="2595E685" w14:textId="77777777" w:rsidR="00180BA0" w:rsidRPr="00B64FF3" w:rsidRDefault="00180BA0" w:rsidP="00180BA0">
      <w:pPr>
        <w:tabs>
          <w:tab w:val="left" w:pos="142"/>
        </w:tabs>
        <w:ind w:left="540"/>
        <w:rPr>
          <w:i/>
          <w:sz w:val="22"/>
          <w:lang w:val="es-ES"/>
        </w:rPr>
      </w:pPr>
    </w:p>
    <w:p w14:paraId="5A1963EC" w14:textId="77777777" w:rsidR="00180BA0" w:rsidRPr="00B64FF3" w:rsidRDefault="00180BA0" w:rsidP="00093401">
      <w:pPr>
        <w:tabs>
          <w:tab w:val="left" w:pos="142"/>
        </w:tabs>
        <w:ind w:left="540"/>
        <w:rPr>
          <w:sz w:val="22"/>
          <w:lang w:val="es-ES"/>
        </w:rPr>
      </w:pPr>
    </w:p>
    <w:p w14:paraId="395BB96F" w14:textId="77777777" w:rsidR="00093401" w:rsidRPr="00B64FF3" w:rsidRDefault="00093401" w:rsidP="00093401">
      <w:pPr>
        <w:tabs>
          <w:tab w:val="left" w:pos="142"/>
        </w:tabs>
        <w:ind w:left="540"/>
        <w:rPr>
          <w:sz w:val="22"/>
          <w:lang w:val="es-ES"/>
        </w:rPr>
      </w:pPr>
    </w:p>
    <w:p w14:paraId="71A3165B" w14:textId="0EE599B7" w:rsidR="00B011E9" w:rsidRDefault="00093401" w:rsidP="00093401">
      <w:pPr>
        <w:rPr>
          <w:sz w:val="22"/>
        </w:rPr>
      </w:pPr>
      <w:r w:rsidRPr="00B64FF3">
        <w:rPr>
          <w:sz w:val="22"/>
        </w:rPr>
        <w:fldChar w:fldCharType="end"/>
      </w:r>
    </w:p>
    <w:p w14:paraId="1946B269" w14:textId="77777777" w:rsidR="00093401" w:rsidRDefault="00093401" w:rsidP="00093401">
      <w:pPr>
        <w:rPr>
          <w:sz w:val="22"/>
        </w:rPr>
      </w:pPr>
    </w:p>
    <w:p w14:paraId="48373113" w14:textId="1D5E8306" w:rsidR="002627F5" w:rsidRDefault="002627F5">
      <w:pPr>
        <w:rPr>
          <w:lang w:val="es-ES_tradnl"/>
        </w:rPr>
      </w:pPr>
      <w:r>
        <w:rPr>
          <w:lang w:val="es-ES_tradnl"/>
        </w:rPr>
        <w:br w:type="page"/>
      </w:r>
    </w:p>
    <w:p w14:paraId="0ACBDFC3" w14:textId="77777777" w:rsidR="002627F5" w:rsidRDefault="002627F5" w:rsidP="002627F5">
      <w:pPr>
        <w:rPr>
          <w:lang w:val="es-ES_tradnl"/>
        </w:rPr>
      </w:pPr>
    </w:p>
    <w:p w14:paraId="4A53EF17" w14:textId="77777777" w:rsidR="002627F5" w:rsidRPr="00CD2D4E" w:rsidRDefault="002627F5" w:rsidP="002627F5">
      <w:pPr>
        <w:spacing w:after="240"/>
        <w:jc w:val="center"/>
        <w:rPr>
          <w:sz w:val="28"/>
          <w:szCs w:val="28"/>
        </w:rPr>
      </w:pPr>
      <w:r w:rsidRPr="00CD2D4E">
        <w:rPr>
          <w:sz w:val="28"/>
          <w:szCs w:val="28"/>
        </w:rPr>
        <w:t>APPENDIX</w:t>
      </w:r>
      <w:r>
        <w:rPr>
          <w:sz w:val="28"/>
          <w:szCs w:val="28"/>
        </w:rPr>
        <w:t xml:space="preserve"> 1</w:t>
      </w:r>
    </w:p>
    <w:p w14:paraId="1108287D" w14:textId="77777777" w:rsidR="002627F5" w:rsidRDefault="002627F5" w:rsidP="002627F5">
      <w:pPr>
        <w:ind w:left="-1267" w:right="-634"/>
        <w:rPr>
          <w:sz w:val="28"/>
          <w:szCs w:val="28"/>
        </w:rPr>
      </w:pPr>
      <w:r w:rsidRPr="00915FF3">
        <w:t>Page</w:t>
      </w:r>
      <w:r w:rsidRPr="00915FF3">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D2D4E">
        <w:rPr>
          <w:sz w:val="28"/>
          <w:szCs w:val="28"/>
        </w:rPr>
        <w:t>The Fiesco contract</w:t>
      </w:r>
      <w:r w:rsidRPr="00CD2D4E">
        <w:rPr>
          <w:rStyle w:val="FootnoteReference"/>
          <w:sz w:val="28"/>
          <w:szCs w:val="28"/>
        </w:rPr>
        <w:footnoteReference w:id="18"/>
      </w:r>
      <w:r w:rsidRPr="00CD2D4E">
        <w:rPr>
          <w:sz w:val="28"/>
          <w:szCs w:val="28"/>
        </w:rPr>
        <w:t xml:space="preserve">  </w:t>
      </w:r>
    </w:p>
    <w:p w14:paraId="010602CE" w14:textId="77777777" w:rsidR="002627F5" w:rsidRPr="00915FF3" w:rsidRDefault="002627F5" w:rsidP="002627F5">
      <w:pPr>
        <w:ind w:left="-1260" w:right="-630"/>
        <w:rPr>
          <w:lang w:val="es-ES"/>
        </w:rPr>
      </w:pPr>
      <w:r w:rsidRPr="00915FF3">
        <w:rPr>
          <w:lang w:val="es-ES"/>
        </w:rPr>
        <w:t>number</w:t>
      </w:r>
    </w:p>
    <w:p w14:paraId="5EA63F93" w14:textId="77777777" w:rsidR="002627F5" w:rsidRPr="004302CA" w:rsidRDefault="002627F5" w:rsidP="002627F5">
      <w:pPr>
        <w:rPr>
          <w:sz w:val="22"/>
        </w:rPr>
      </w:pPr>
    </w:p>
    <w:tbl>
      <w:tblPr>
        <w:tblStyle w:val="TableGrid"/>
        <w:tblW w:w="10350" w:type="dxa"/>
        <w:tblInd w:w="-1062" w:type="dxa"/>
        <w:tblLayout w:type="fixed"/>
        <w:tblLook w:val="04A0" w:firstRow="1" w:lastRow="0" w:firstColumn="1" w:lastColumn="0" w:noHBand="0" w:noVBand="1"/>
      </w:tblPr>
      <w:tblGrid>
        <w:gridCol w:w="540"/>
        <w:gridCol w:w="9810"/>
      </w:tblGrid>
      <w:tr w:rsidR="002627F5" w:rsidRPr="004302CA" w14:paraId="1205C2E9" w14:textId="77777777" w:rsidTr="00B70F88">
        <w:tc>
          <w:tcPr>
            <w:tcW w:w="540" w:type="dxa"/>
            <w:tcBorders>
              <w:top w:val="nil"/>
              <w:left w:val="nil"/>
              <w:bottom w:val="nil"/>
            </w:tcBorders>
          </w:tcPr>
          <w:p w14:paraId="2AE1C0B9" w14:textId="77777777" w:rsidR="002627F5" w:rsidRPr="004302CA" w:rsidRDefault="002627F5" w:rsidP="00B70F88">
            <w:pPr>
              <w:rPr>
                <w:sz w:val="22"/>
              </w:rPr>
            </w:pPr>
            <w:r>
              <w:rPr>
                <w:sz w:val="22"/>
              </w:rPr>
              <w:t>[1]</w:t>
            </w:r>
          </w:p>
        </w:tc>
        <w:tc>
          <w:tcPr>
            <w:tcW w:w="9810" w:type="dxa"/>
          </w:tcPr>
          <w:p w14:paraId="31AB41BD" w14:textId="77777777" w:rsidR="002627F5" w:rsidRPr="004302CA" w:rsidRDefault="002627F5" w:rsidP="00B70F88">
            <w:pPr>
              <w:widowControl w:val="0"/>
              <w:autoSpaceDE w:val="0"/>
              <w:autoSpaceDN w:val="0"/>
              <w:adjustRightInd w:val="0"/>
              <w:spacing w:after="120" w:line="276" w:lineRule="auto"/>
              <w:ind w:left="-18" w:right="72"/>
              <w:rPr>
                <w:rFonts w:ascii="Times" w:hAnsi="Times" w:cs="Times"/>
                <w:sz w:val="22"/>
              </w:rPr>
            </w:pPr>
            <w:r w:rsidRPr="004302CA">
              <w:rPr>
                <w:rFonts w:ascii="Times" w:hAnsi="Times" w:cs="Times"/>
                <w:sz w:val="22"/>
              </w:rPr>
              <w:t xml:space="preserve">By my command it is agreed with Tomas </w:t>
            </w:r>
            <w:r>
              <w:rPr>
                <w:rFonts w:ascii="Times" w:hAnsi="Times" w:cs="Times"/>
                <w:sz w:val="22"/>
              </w:rPr>
              <w:t xml:space="preserve">Fiesco Genoese on 300,000 escudos </w:t>
            </w:r>
            <w:r w:rsidRPr="004302CA">
              <w:rPr>
                <w:rFonts w:ascii="Times" w:hAnsi="Times" w:cs="Times"/>
                <w:sz w:val="22"/>
              </w:rPr>
              <w:t>to be provided for my service in Antwerp</w:t>
            </w:r>
            <w:r>
              <w:rPr>
                <w:rFonts w:ascii="Times" w:hAnsi="Times" w:cs="Times"/>
                <w:sz w:val="22"/>
              </w:rPr>
              <w:t>,</w:t>
            </w:r>
            <w:r w:rsidRPr="004302CA">
              <w:rPr>
                <w:rFonts w:ascii="Times" w:hAnsi="Times" w:cs="Times"/>
                <w:sz w:val="22"/>
              </w:rPr>
              <w:t xml:space="preserve"> Dunkirk</w:t>
            </w:r>
            <w:r>
              <w:rPr>
                <w:rFonts w:ascii="Times" w:hAnsi="Times" w:cs="Times"/>
                <w:sz w:val="22"/>
              </w:rPr>
              <w:t>,</w:t>
            </w:r>
            <w:r w:rsidRPr="004302CA">
              <w:rPr>
                <w:rFonts w:ascii="Times" w:hAnsi="Times" w:cs="Times"/>
                <w:sz w:val="22"/>
              </w:rPr>
              <w:t xml:space="preserve"> Lille or Namur </w:t>
            </w:r>
            <w:r>
              <w:rPr>
                <w:rFonts w:ascii="Times" w:hAnsi="Times" w:cs="Times"/>
                <w:sz w:val="22"/>
              </w:rPr>
              <w:t>in</w:t>
            </w:r>
            <w:r w:rsidRPr="004302CA">
              <w:rPr>
                <w:rFonts w:ascii="Times" w:hAnsi="Times" w:cs="Times"/>
                <w:sz w:val="22"/>
              </w:rPr>
              <w:t xml:space="preserve"> my est</w:t>
            </w:r>
            <w:r>
              <w:rPr>
                <w:rFonts w:ascii="Times" w:hAnsi="Times" w:cs="Times"/>
                <w:sz w:val="22"/>
              </w:rPr>
              <w:t>ates of Flanders, or in Besanço</w:t>
            </w:r>
            <w:r w:rsidRPr="004302CA">
              <w:rPr>
                <w:rFonts w:ascii="Times" w:hAnsi="Times" w:cs="Times"/>
                <w:sz w:val="22"/>
              </w:rPr>
              <w:t xml:space="preserve">n or Gray </w:t>
            </w:r>
            <w:r>
              <w:rPr>
                <w:rFonts w:ascii="Times" w:hAnsi="Times" w:cs="Times"/>
                <w:sz w:val="22"/>
              </w:rPr>
              <w:t>in</w:t>
            </w:r>
            <w:r w:rsidRPr="004302CA">
              <w:rPr>
                <w:rFonts w:ascii="Times" w:hAnsi="Times" w:cs="Times"/>
                <w:sz w:val="22"/>
              </w:rPr>
              <w:t xml:space="preserve"> my county of Burgundy</w:t>
            </w:r>
            <w:r>
              <w:rPr>
                <w:rFonts w:ascii="Times" w:hAnsi="Times" w:cs="Times"/>
                <w:sz w:val="22"/>
              </w:rPr>
              <w:t>,</w:t>
            </w:r>
            <w:r w:rsidRPr="004302CA">
              <w:rPr>
                <w:rFonts w:ascii="Times" w:hAnsi="Times" w:cs="Times"/>
                <w:sz w:val="22"/>
              </w:rPr>
              <w:t xml:space="preserve"> or in Monluel or Chambery in the duchy of Savoy the following. </w:t>
            </w:r>
          </w:p>
        </w:tc>
      </w:tr>
    </w:tbl>
    <w:p w14:paraId="0213108E" w14:textId="77777777" w:rsidR="002627F5" w:rsidRDefault="002627F5" w:rsidP="002627F5">
      <w:pPr>
        <w:rPr>
          <w:sz w:val="22"/>
        </w:rPr>
      </w:pPr>
    </w:p>
    <w:p w14:paraId="306EDBFF" w14:textId="77777777" w:rsidR="002627F5" w:rsidRDefault="002627F5" w:rsidP="002627F5">
      <w:pPr>
        <w:ind w:left="-630"/>
        <w:rPr>
          <w:rFonts w:ascii="American Typewriter" w:hAnsi="American Typewriter"/>
          <w:sz w:val="22"/>
        </w:rPr>
      </w:pPr>
      <w:r w:rsidRPr="0043185A">
        <w:rPr>
          <w:rFonts w:ascii="American Typewriter" w:hAnsi="American Typewriter"/>
          <w:sz w:val="22"/>
        </w:rPr>
        <w:t>Places of disbursement from TF and currency of disbursement</w:t>
      </w:r>
    </w:p>
    <w:p w14:paraId="424989A0" w14:textId="77777777" w:rsidR="007742E6" w:rsidRPr="0043185A" w:rsidRDefault="007742E6" w:rsidP="002627F5">
      <w:pPr>
        <w:ind w:left="-630"/>
        <w:rPr>
          <w:rFonts w:ascii="American Typewriter" w:hAnsi="American Typewriter"/>
          <w:sz w:val="22"/>
        </w:rPr>
      </w:pPr>
    </w:p>
    <w:tbl>
      <w:tblPr>
        <w:tblStyle w:val="TableGrid"/>
        <w:tblW w:w="10350" w:type="dxa"/>
        <w:tblInd w:w="-1062" w:type="dxa"/>
        <w:tblLayout w:type="fixed"/>
        <w:tblLook w:val="04A0" w:firstRow="1" w:lastRow="0" w:firstColumn="1" w:lastColumn="0" w:noHBand="0" w:noVBand="1"/>
      </w:tblPr>
      <w:tblGrid>
        <w:gridCol w:w="540"/>
        <w:gridCol w:w="9810"/>
      </w:tblGrid>
      <w:tr w:rsidR="002627F5" w:rsidRPr="004302CA" w14:paraId="2027C57D" w14:textId="77777777" w:rsidTr="00B70F88">
        <w:trPr>
          <w:trHeight w:val="326"/>
        </w:trPr>
        <w:tc>
          <w:tcPr>
            <w:tcW w:w="540" w:type="dxa"/>
            <w:tcBorders>
              <w:top w:val="nil"/>
              <w:left w:val="nil"/>
              <w:bottom w:val="nil"/>
            </w:tcBorders>
          </w:tcPr>
          <w:p w14:paraId="27FA9943" w14:textId="77777777" w:rsidR="002627F5" w:rsidRDefault="002627F5" w:rsidP="00B70F88">
            <w:pPr>
              <w:rPr>
                <w:sz w:val="22"/>
              </w:rPr>
            </w:pPr>
          </w:p>
          <w:p w14:paraId="53D65EBA" w14:textId="77777777" w:rsidR="002627F5" w:rsidRDefault="002627F5" w:rsidP="00B70F88">
            <w:pPr>
              <w:rPr>
                <w:sz w:val="22"/>
              </w:rPr>
            </w:pPr>
          </w:p>
          <w:p w14:paraId="61FCF908" w14:textId="77777777" w:rsidR="002627F5" w:rsidRDefault="002627F5" w:rsidP="00B70F88">
            <w:pPr>
              <w:rPr>
                <w:sz w:val="22"/>
              </w:rPr>
            </w:pPr>
          </w:p>
          <w:p w14:paraId="40EAA496" w14:textId="77777777" w:rsidR="002627F5" w:rsidRDefault="002627F5" w:rsidP="00B70F88">
            <w:pPr>
              <w:rPr>
                <w:sz w:val="22"/>
              </w:rPr>
            </w:pPr>
          </w:p>
          <w:p w14:paraId="04B8F1ED" w14:textId="77777777" w:rsidR="002627F5" w:rsidRDefault="002627F5" w:rsidP="00B70F88">
            <w:pPr>
              <w:rPr>
                <w:sz w:val="22"/>
              </w:rPr>
            </w:pPr>
          </w:p>
          <w:p w14:paraId="4625C5FF" w14:textId="77777777" w:rsidR="002627F5" w:rsidRDefault="002627F5" w:rsidP="00B70F88">
            <w:pPr>
              <w:rPr>
                <w:sz w:val="22"/>
              </w:rPr>
            </w:pPr>
          </w:p>
          <w:p w14:paraId="3229AA9E" w14:textId="77777777" w:rsidR="002627F5" w:rsidRDefault="002627F5" w:rsidP="00B70F88">
            <w:pPr>
              <w:rPr>
                <w:sz w:val="22"/>
              </w:rPr>
            </w:pPr>
          </w:p>
          <w:p w14:paraId="592FDC51" w14:textId="77777777" w:rsidR="002627F5" w:rsidRDefault="002627F5" w:rsidP="00B70F88">
            <w:pPr>
              <w:rPr>
                <w:sz w:val="22"/>
              </w:rPr>
            </w:pPr>
          </w:p>
          <w:p w14:paraId="1C23ED8A" w14:textId="77777777" w:rsidR="002627F5" w:rsidRDefault="002627F5" w:rsidP="00B70F88">
            <w:pPr>
              <w:rPr>
                <w:sz w:val="22"/>
              </w:rPr>
            </w:pPr>
          </w:p>
          <w:p w14:paraId="295C8001" w14:textId="77777777" w:rsidR="002627F5" w:rsidRPr="004302CA" w:rsidRDefault="002627F5" w:rsidP="00B70F88">
            <w:pPr>
              <w:ind w:left="-108"/>
              <w:rPr>
                <w:sz w:val="22"/>
              </w:rPr>
            </w:pPr>
            <w:r w:rsidRPr="004302CA">
              <w:rPr>
                <w:sz w:val="22"/>
              </w:rPr>
              <w:t>[</w:t>
            </w:r>
            <w:r>
              <w:rPr>
                <w:sz w:val="22"/>
              </w:rPr>
              <w:t>2</w:t>
            </w:r>
            <w:r w:rsidRPr="004302CA">
              <w:rPr>
                <w:sz w:val="22"/>
              </w:rPr>
              <w:t>]</w:t>
            </w:r>
          </w:p>
        </w:tc>
        <w:tc>
          <w:tcPr>
            <w:tcW w:w="9810" w:type="dxa"/>
          </w:tcPr>
          <w:p w14:paraId="5CA77B08" w14:textId="77777777" w:rsidR="002627F5" w:rsidRPr="006E165D" w:rsidRDefault="002627F5" w:rsidP="00B70F88">
            <w:pPr>
              <w:widowControl w:val="0"/>
              <w:autoSpaceDE w:val="0"/>
              <w:autoSpaceDN w:val="0"/>
              <w:adjustRightInd w:val="0"/>
              <w:spacing w:after="120" w:line="276" w:lineRule="auto"/>
              <w:ind w:right="72"/>
              <w:rPr>
                <w:rFonts w:ascii="Times" w:hAnsi="Times" w:cs="Times"/>
                <w:sz w:val="22"/>
              </w:rPr>
            </w:pPr>
            <w:r w:rsidRPr="004302CA">
              <w:rPr>
                <w:rFonts w:ascii="Times" w:hAnsi="Times" w:cs="Times"/>
                <w:sz w:val="22"/>
              </w:rPr>
              <w:t>First</w:t>
            </w:r>
            <w:r>
              <w:rPr>
                <w:rFonts w:ascii="Times" w:hAnsi="Times" w:cs="Times"/>
                <w:sz w:val="22"/>
              </w:rPr>
              <w:t>,</w:t>
            </w:r>
            <w:r w:rsidRPr="004302CA">
              <w:rPr>
                <w:rFonts w:ascii="Times" w:hAnsi="Times" w:cs="Times"/>
                <w:sz w:val="22"/>
              </w:rPr>
              <w:t xml:space="preserve"> TF should give as soon as possible</w:t>
            </w:r>
            <w:r>
              <w:rPr>
                <w:rFonts w:ascii="Times" w:hAnsi="Times" w:cs="Times"/>
                <w:sz w:val="22"/>
              </w:rPr>
              <w:t xml:space="preserve"> </w:t>
            </w:r>
            <w:r w:rsidRPr="004302CA">
              <w:rPr>
                <w:rFonts w:ascii="Times" w:hAnsi="Times" w:cs="Times"/>
                <w:sz w:val="22"/>
              </w:rPr>
              <w:t xml:space="preserve">his letters of credit </w:t>
            </w:r>
            <w:r w:rsidRPr="003C2D74">
              <w:rPr>
                <w:rFonts w:ascii="Times" w:hAnsi="Times" w:cs="Times"/>
                <w:sz w:val="22"/>
              </w:rPr>
              <w:t>for the payment to whom I will command the 200,000 escudos in Antwerp or Dunkirk of Lille or Namur, in toto or in parts, to his choice, and the 100,000 escudos</w:t>
            </w:r>
            <w:r w:rsidRPr="004302CA">
              <w:rPr>
                <w:rFonts w:ascii="Times" w:hAnsi="Times" w:cs="Times"/>
                <w:sz w:val="22"/>
              </w:rPr>
              <w:t xml:space="preserve"> in Besa</w:t>
            </w:r>
            <w:r>
              <w:rPr>
                <w:rFonts w:ascii="Times" w:hAnsi="Times" w:cs="Times"/>
                <w:sz w:val="22"/>
              </w:rPr>
              <w:t>nçon or Gray or C</w:t>
            </w:r>
            <w:r w:rsidRPr="004302CA">
              <w:rPr>
                <w:rFonts w:ascii="Times" w:hAnsi="Times" w:cs="Times"/>
                <w:sz w:val="22"/>
              </w:rPr>
              <w:t xml:space="preserve">hamberi or Monluel </w:t>
            </w:r>
            <w:r>
              <w:rPr>
                <w:rFonts w:ascii="Times" w:hAnsi="Times" w:cs="Times"/>
                <w:sz w:val="22"/>
              </w:rPr>
              <w:t>entirely</w:t>
            </w:r>
            <w:r w:rsidRPr="004302CA">
              <w:rPr>
                <w:rFonts w:ascii="Times" w:hAnsi="Times" w:cs="Times"/>
                <w:sz w:val="22"/>
              </w:rPr>
              <w:t xml:space="preserve"> or </w:t>
            </w:r>
            <w:r>
              <w:rPr>
                <w:rFonts w:ascii="Times" w:hAnsi="Times" w:cs="Times"/>
                <w:sz w:val="22"/>
              </w:rPr>
              <w:t>partly,</w:t>
            </w:r>
            <w:r w:rsidRPr="004302CA">
              <w:rPr>
                <w:rFonts w:ascii="Times" w:hAnsi="Times" w:cs="Times"/>
                <w:sz w:val="22"/>
              </w:rPr>
              <w:t xml:space="preserve"> </w:t>
            </w:r>
            <w:r>
              <w:rPr>
                <w:rFonts w:ascii="Times" w:hAnsi="Times" w:cs="Times"/>
                <w:sz w:val="22"/>
              </w:rPr>
              <w:t>at</w:t>
            </w:r>
            <w:r w:rsidRPr="004302CA">
              <w:rPr>
                <w:rFonts w:ascii="Times" w:hAnsi="Times" w:cs="Times"/>
                <w:sz w:val="22"/>
              </w:rPr>
              <w:t xml:space="preserve"> his choice, </w:t>
            </w:r>
            <w:r>
              <w:rPr>
                <w:rFonts w:ascii="Times" w:hAnsi="Times" w:cs="Times"/>
                <w:sz w:val="22"/>
              </w:rPr>
              <w:t>a</w:t>
            </w:r>
            <w:r w:rsidRPr="004302CA">
              <w:rPr>
                <w:rFonts w:ascii="Times" w:hAnsi="Times" w:cs="Times"/>
                <w:sz w:val="22"/>
              </w:rPr>
              <w:t xml:space="preserve"> total </w:t>
            </w:r>
            <w:r>
              <w:rPr>
                <w:rFonts w:ascii="Times" w:hAnsi="Times" w:cs="Times"/>
                <w:sz w:val="22"/>
              </w:rPr>
              <w:t xml:space="preserve">of </w:t>
            </w:r>
            <w:r w:rsidRPr="004302CA">
              <w:rPr>
                <w:rFonts w:ascii="Times" w:hAnsi="Times" w:cs="Times"/>
                <w:sz w:val="22"/>
              </w:rPr>
              <w:t xml:space="preserve">300,000 escudos of 57 pattards each, with the stamp of Italy that are valued by my army in Flanders at 57 pattards or in other escudos and moneys of gold or silver that are valued at the current price </w:t>
            </w:r>
            <w:r>
              <w:rPr>
                <w:rFonts w:ascii="Times" w:hAnsi="Times" w:cs="Times"/>
                <w:sz w:val="22"/>
              </w:rPr>
              <w:t>by</w:t>
            </w:r>
            <w:r w:rsidRPr="004302CA">
              <w:rPr>
                <w:rFonts w:ascii="Times" w:hAnsi="Times" w:cs="Times"/>
                <w:sz w:val="22"/>
              </w:rPr>
              <w:t xml:space="preserve"> the said army at 57 pattards</w:t>
            </w:r>
            <w:r>
              <w:rPr>
                <w:rFonts w:ascii="Times" w:hAnsi="Times" w:cs="Times"/>
                <w:sz w:val="22"/>
              </w:rPr>
              <w:t>,</w:t>
            </w:r>
            <w:r w:rsidRPr="004302CA">
              <w:rPr>
                <w:rFonts w:ascii="Times" w:hAnsi="Times" w:cs="Times"/>
                <w:sz w:val="22"/>
              </w:rPr>
              <w:t xml:space="preserve"> </w:t>
            </w:r>
            <w:r>
              <w:rPr>
                <w:rFonts w:ascii="Times" w:hAnsi="Times" w:cs="Times"/>
                <w:sz w:val="22"/>
              </w:rPr>
              <w:t>at</w:t>
            </w:r>
            <w:r w:rsidRPr="004302CA">
              <w:rPr>
                <w:rFonts w:ascii="Times" w:hAnsi="Times" w:cs="Times"/>
                <w:sz w:val="22"/>
              </w:rPr>
              <w:t xml:space="preserve"> the choice</w:t>
            </w:r>
            <w:r>
              <w:rPr>
                <w:rFonts w:ascii="Times" w:hAnsi="Times" w:cs="Times"/>
                <w:sz w:val="22"/>
              </w:rPr>
              <w:t xml:space="preserve"> of TF, with the condition that </w:t>
            </w:r>
            <w:r w:rsidRPr="004302CA">
              <w:rPr>
                <w:rFonts w:ascii="Times" w:hAnsi="Times" w:cs="Times"/>
                <w:sz w:val="22"/>
              </w:rPr>
              <w:t>the 100,000 escudos t</w:t>
            </w:r>
            <w:r>
              <w:rPr>
                <w:rFonts w:ascii="Times" w:hAnsi="Times" w:cs="Times"/>
                <w:sz w:val="22"/>
              </w:rPr>
              <w:t xml:space="preserve">hat have to be paid in Besançon, Gray, </w:t>
            </w:r>
            <w:r w:rsidRPr="004302CA">
              <w:rPr>
                <w:rFonts w:ascii="Times" w:hAnsi="Times" w:cs="Times"/>
                <w:sz w:val="22"/>
              </w:rPr>
              <w:t xml:space="preserve">Chambery or Monluel if he wants to pay them in the four places of Flanders </w:t>
            </w:r>
            <w:r>
              <w:rPr>
                <w:rFonts w:ascii="Times" w:hAnsi="Times" w:cs="Times"/>
                <w:sz w:val="22"/>
              </w:rPr>
              <w:t>in toto</w:t>
            </w:r>
            <w:r w:rsidRPr="004302CA">
              <w:rPr>
                <w:rFonts w:ascii="Times" w:hAnsi="Times" w:cs="Times"/>
                <w:sz w:val="22"/>
              </w:rPr>
              <w:t xml:space="preserve"> or in part</w:t>
            </w:r>
            <w:r>
              <w:rPr>
                <w:rFonts w:ascii="Times" w:hAnsi="Times" w:cs="Times"/>
                <w:sz w:val="22"/>
              </w:rPr>
              <w:t>s</w:t>
            </w:r>
            <w:r w:rsidRPr="004302CA">
              <w:rPr>
                <w:rFonts w:ascii="Times" w:hAnsi="Times" w:cs="Times"/>
                <w:sz w:val="22"/>
              </w:rPr>
              <w:t>,</w:t>
            </w:r>
            <w:r>
              <w:rPr>
                <w:rFonts w:ascii="Times" w:hAnsi="Times" w:cs="Times"/>
                <w:sz w:val="22"/>
              </w:rPr>
              <w:t xml:space="preserve"> he may do that at his choice. </w:t>
            </w:r>
            <w:r w:rsidRPr="004302CA">
              <w:rPr>
                <w:rFonts w:ascii="Times" w:hAnsi="Times" w:cs="Times"/>
                <w:sz w:val="22"/>
              </w:rPr>
              <w:t>The 300,000 escudos</w:t>
            </w:r>
            <w:r>
              <w:rPr>
                <w:rFonts w:ascii="Times" w:hAnsi="Times" w:cs="Times"/>
                <w:sz w:val="22"/>
              </w:rPr>
              <w:t xml:space="preserve"> </w:t>
            </w:r>
            <w:r w:rsidRPr="004302CA">
              <w:rPr>
                <w:rFonts w:ascii="Times" w:hAnsi="Times" w:cs="Times"/>
                <w:sz w:val="22"/>
              </w:rPr>
              <w:t>have</w:t>
            </w:r>
            <w:r>
              <w:rPr>
                <w:rFonts w:ascii="Times" w:hAnsi="Times" w:cs="Times"/>
                <w:sz w:val="22"/>
              </w:rPr>
              <w:t xml:space="preserve"> to be disbursed in 10 payments [</w:t>
            </w:r>
            <w:r>
              <w:rPr>
                <w:rFonts w:ascii="Times" w:hAnsi="Times" w:cs="Times"/>
                <w:i/>
                <w:sz w:val="22"/>
              </w:rPr>
              <w:t>pagas</w:t>
            </w:r>
            <w:r>
              <w:rPr>
                <w:rFonts w:ascii="Times" w:hAnsi="Times" w:cs="Times"/>
                <w:sz w:val="22"/>
              </w:rPr>
              <w:t>].</w:t>
            </w:r>
          </w:p>
        </w:tc>
      </w:tr>
    </w:tbl>
    <w:p w14:paraId="30D00F3F" w14:textId="77777777" w:rsidR="002627F5" w:rsidRDefault="002627F5" w:rsidP="002627F5">
      <w:pPr>
        <w:rPr>
          <w:sz w:val="22"/>
        </w:rPr>
      </w:pPr>
    </w:p>
    <w:p w14:paraId="38E5BEA0" w14:textId="77777777" w:rsidR="002627F5" w:rsidRDefault="002627F5" w:rsidP="002627F5">
      <w:pPr>
        <w:ind w:left="-630"/>
        <w:rPr>
          <w:rFonts w:ascii="American Typewriter" w:hAnsi="American Typewriter"/>
          <w:sz w:val="22"/>
        </w:rPr>
      </w:pPr>
      <w:r>
        <w:rPr>
          <w:rFonts w:ascii="American Typewriter" w:hAnsi="American Typewriter"/>
          <w:sz w:val="22"/>
        </w:rPr>
        <w:t>Timing and amounts of</w:t>
      </w:r>
      <w:r w:rsidRPr="0043185A">
        <w:rPr>
          <w:rFonts w:ascii="American Typewriter" w:hAnsi="American Typewriter"/>
          <w:sz w:val="22"/>
        </w:rPr>
        <w:t xml:space="preserve"> disbursement</w:t>
      </w:r>
      <w:r>
        <w:rPr>
          <w:rFonts w:ascii="American Typewriter" w:hAnsi="American Typewriter"/>
          <w:sz w:val="22"/>
        </w:rPr>
        <w:t>s by TF</w:t>
      </w:r>
    </w:p>
    <w:p w14:paraId="1A318EB4" w14:textId="77777777" w:rsidR="007742E6" w:rsidRPr="0043185A" w:rsidRDefault="007742E6" w:rsidP="002627F5">
      <w:pPr>
        <w:ind w:left="-630"/>
        <w:rPr>
          <w:rFonts w:ascii="American Typewriter" w:hAnsi="American Typewriter"/>
          <w:sz w:val="22"/>
        </w:rPr>
      </w:pPr>
    </w:p>
    <w:tbl>
      <w:tblPr>
        <w:tblStyle w:val="TableGrid"/>
        <w:tblW w:w="10350" w:type="dxa"/>
        <w:tblInd w:w="-1062" w:type="dxa"/>
        <w:tblLayout w:type="fixed"/>
        <w:tblLook w:val="04A0" w:firstRow="1" w:lastRow="0" w:firstColumn="1" w:lastColumn="0" w:noHBand="0" w:noVBand="1"/>
      </w:tblPr>
      <w:tblGrid>
        <w:gridCol w:w="540"/>
        <w:gridCol w:w="9810"/>
      </w:tblGrid>
      <w:tr w:rsidR="002627F5" w:rsidRPr="004302CA" w14:paraId="2EC502AB" w14:textId="77777777" w:rsidTr="00B70F88">
        <w:trPr>
          <w:trHeight w:val="1178"/>
        </w:trPr>
        <w:tc>
          <w:tcPr>
            <w:tcW w:w="540" w:type="dxa"/>
            <w:tcBorders>
              <w:top w:val="nil"/>
              <w:left w:val="nil"/>
              <w:bottom w:val="nil"/>
            </w:tcBorders>
          </w:tcPr>
          <w:p w14:paraId="60CED8B0" w14:textId="77777777" w:rsidR="002627F5" w:rsidRPr="004302CA" w:rsidRDefault="002627F5" w:rsidP="00B70F88">
            <w:pPr>
              <w:rPr>
                <w:sz w:val="22"/>
              </w:rPr>
            </w:pPr>
          </w:p>
        </w:tc>
        <w:tc>
          <w:tcPr>
            <w:tcW w:w="9810" w:type="dxa"/>
          </w:tcPr>
          <w:p w14:paraId="7A5BCC99" w14:textId="77777777" w:rsidR="002627F5" w:rsidRPr="0043185A" w:rsidRDefault="002627F5" w:rsidP="00B70F88">
            <w:pPr>
              <w:widowControl w:val="0"/>
              <w:autoSpaceDE w:val="0"/>
              <w:autoSpaceDN w:val="0"/>
              <w:adjustRightInd w:val="0"/>
              <w:spacing w:after="120" w:line="276" w:lineRule="auto"/>
              <w:ind w:right="72"/>
              <w:rPr>
                <w:rFonts w:ascii="Times" w:hAnsi="Times" w:cs="Times"/>
                <w:sz w:val="22"/>
              </w:rPr>
            </w:pPr>
            <w:r w:rsidRPr="002047D1">
              <w:rPr>
                <w:rFonts w:ascii="Times" w:hAnsi="Times" w:cs="Times"/>
                <w:sz w:val="22"/>
              </w:rPr>
              <w:t>The first payment at the end of this month of April, of 61,500 escudos, and the nine remaining payments of 26,500 escudos each, starting with the first at the end of the following month of May, and the others at intervals of 30 days such that the last payment has to be at the end of January of the coming year of 592, with no delay whatsoever in this schedule.</w:t>
            </w:r>
          </w:p>
        </w:tc>
      </w:tr>
    </w:tbl>
    <w:p w14:paraId="570421FA" w14:textId="77777777" w:rsidR="002627F5" w:rsidRDefault="002627F5" w:rsidP="002627F5">
      <w:pPr>
        <w:rPr>
          <w:sz w:val="22"/>
        </w:rPr>
      </w:pPr>
    </w:p>
    <w:p w14:paraId="54985514" w14:textId="77777777" w:rsidR="002627F5" w:rsidRDefault="002627F5" w:rsidP="002627F5">
      <w:pPr>
        <w:spacing w:line="276" w:lineRule="auto"/>
        <w:ind w:left="-630"/>
        <w:rPr>
          <w:rFonts w:ascii="American Typewriter" w:hAnsi="American Typewriter"/>
          <w:sz w:val="22"/>
        </w:rPr>
      </w:pPr>
      <w:r>
        <w:rPr>
          <w:rFonts w:ascii="American Typewriter" w:hAnsi="American Typewriter"/>
          <w:sz w:val="22"/>
        </w:rPr>
        <w:t>The rest of the contract specifies how TF is paid. First the 300,000 escudos are converted to a debt of 127,500,000 mrs at the exchange rate of 425 mrs. The ducat is at 375 mrs. Hence, the total value of the contract is 340,000 ducats. Interests are computed on balances in ducats (equivalent to 375mrs)</w:t>
      </w:r>
    </w:p>
    <w:p w14:paraId="7304B143" w14:textId="77777777" w:rsidR="002627F5" w:rsidRDefault="002627F5" w:rsidP="002627F5">
      <w:pPr>
        <w:spacing w:line="276" w:lineRule="auto"/>
        <w:ind w:left="-630"/>
        <w:rPr>
          <w:rFonts w:ascii="American Typewriter" w:hAnsi="American Typewriter"/>
          <w:sz w:val="22"/>
        </w:rPr>
      </w:pPr>
    </w:p>
    <w:tbl>
      <w:tblPr>
        <w:tblStyle w:val="TableGrid"/>
        <w:tblW w:w="10530" w:type="dxa"/>
        <w:tblInd w:w="-1062" w:type="dxa"/>
        <w:tblLayout w:type="fixed"/>
        <w:tblLook w:val="04A0" w:firstRow="1" w:lastRow="0" w:firstColumn="1" w:lastColumn="0" w:noHBand="0" w:noVBand="1"/>
      </w:tblPr>
      <w:tblGrid>
        <w:gridCol w:w="540"/>
        <w:gridCol w:w="9990"/>
      </w:tblGrid>
      <w:tr w:rsidR="002627F5" w:rsidRPr="004302CA" w14:paraId="4B9F3D0A" w14:textId="77777777" w:rsidTr="00B70F88">
        <w:trPr>
          <w:trHeight w:val="638"/>
        </w:trPr>
        <w:tc>
          <w:tcPr>
            <w:tcW w:w="540" w:type="dxa"/>
            <w:tcBorders>
              <w:top w:val="nil"/>
              <w:left w:val="nil"/>
              <w:bottom w:val="nil"/>
            </w:tcBorders>
          </w:tcPr>
          <w:p w14:paraId="16113EBE" w14:textId="77777777" w:rsidR="002627F5" w:rsidRPr="004302CA" w:rsidRDefault="002627F5" w:rsidP="00B70F88">
            <w:pPr>
              <w:rPr>
                <w:sz w:val="22"/>
              </w:rPr>
            </w:pPr>
          </w:p>
          <w:p w14:paraId="2EA0CBFA" w14:textId="77777777" w:rsidR="002627F5" w:rsidRDefault="002627F5" w:rsidP="00B70F88">
            <w:pPr>
              <w:rPr>
                <w:sz w:val="22"/>
              </w:rPr>
            </w:pPr>
            <w:r>
              <w:rPr>
                <w:sz w:val="22"/>
              </w:rPr>
              <w:t xml:space="preserve"> </w:t>
            </w:r>
          </w:p>
          <w:p w14:paraId="69BDFE33" w14:textId="77777777" w:rsidR="002627F5" w:rsidRPr="004302CA" w:rsidRDefault="002627F5" w:rsidP="00B70F88">
            <w:pPr>
              <w:rPr>
                <w:sz w:val="22"/>
              </w:rPr>
            </w:pPr>
          </w:p>
        </w:tc>
        <w:tc>
          <w:tcPr>
            <w:tcW w:w="9990" w:type="dxa"/>
          </w:tcPr>
          <w:p w14:paraId="38CDD633" w14:textId="77777777" w:rsidR="002627F5" w:rsidRPr="0043185A" w:rsidRDefault="002627F5" w:rsidP="00B70F88">
            <w:pPr>
              <w:widowControl w:val="0"/>
              <w:autoSpaceDE w:val="0"/>
              <w:autoSpaceDN w:val="0"/>
              <w:adjustRightInd w:val="0"/>
              <w:spacing w:after="120" w:line="276" w:lineRule="auto"/>
              <w:ind w:right="72"/>
              <w:rPr>
                <w:rFonts w:ascii="Times" w:hAnsi="Times" w:cs="Times"/>
                <w:sz w:val="22"/>
              </w:rPr>
            </w:pPr>
            <w:r w:rsidRPr="002047D1">
              <w:rPr>
                <w:rFonts w:ascii="Times" w:hAnsi="Times" w:cs="Times"/>
                <w:sz w:val="22"/>
              </w:rPr>
              <w:t>The said 300,000 escudos</w:t>
            </w:r>
            <w:r>
              <w:rPr>
                <w:rFonts w:ascii="Times" w:hAnsi="Times" w:cs="Times"/>
                <w:sz w:val="22"/>
              </w:rPr>
              <w:t xml:space="preserve"> have to be paid to said Thoma</w:t>
            </w:r>
            <w:r w:rsidRPr="002047D1">
              <w:rPr>
                <w:rFonts w:ascii="Times" w:hAnsi="Times" w:cs="Times"/>
                <w:sz w:val="22"/>
              </w:rPr>
              <w:t>s Fiesco at the rate of 425 mrs per escudo which amount to 127,500,000 mrs</w:t>
            </w:r>
            <w:r>
              <w:rPr>
                <w:rFonts w:ascii="Times" w:hAnsi="Times" w:cs="Times"/>
                <w:sz w:val="22"/>
              </w:rPr>
              <w:t xml:space="preserve"> [340,000 ducats]</w:t>
            </w:r>
            <w:r w:rsidRPr="002047D1">
              <w:rPr>
                <w:rFonts w:ascii="Times" w:hAnsi="Times" w:cs="Times"/>
                <w:sz w:val="22"/>
              </w:rPr>
              <w:t xml:space="preserve"> </w:t>
            </w:r>
          </w:p>
        </w:tc>
      </w:tr>
    </w:tbl>
    <w:p w14:paraId="36F592A8" w14:textId="77777777" w:rsidR="002627F5" w:rsidRDefault="002627F5" w:rsidP="00BA1402">
      <w:pPr>
        <w:spacing w:line="276" w:lineRule="auto"/>
        <w:rPr>
          <w:rFonts w:ascii="American Typewriter" w:hAnsi="American Typewriter"/>
          <w:sz w:val="22"/>
        </w:rPr>
      </w:pPr>
    </w:p>
    <w:p w14:paraId="060811B3" w14:textId="77777777" w:rsidR="002627F5" w:rsidRDefault="002627F5" w:rsidP="002627F5">
      <w:pPr>
        <w:spacing w:line="276" w:lineRule="auto"/>
        <w:ind w:left="-630"/>
        <w:rPr>
          <w:rFonts w:ascii="American Typewriter" w:hAnsi="American Typewriter"/>
          <w:sz w:val="22"/>
        </w:rPr>
      </w:pPr>
      <w:r>
        <w:rPr>
          <w:rFonts w:ascii="American Typewriter" w:hAnsi="American Typewriter"/>
          <w:sz w:val="22"/>
        </w:rPr>
        <w:lastRenderedPageBreak/>
        <w:t xml:space="preserve">The principal of the contract, 340,000 ducats will be the liability of the Crown to be paid in Castile. Hence, TF wants to be able to transfer the payments of the Crown out of Spain. To the effect, the contract now provides him with the license to export these funds. </w:t>
      </w:r>
    </w:p>
    <w:p w14:paraId="7E9BAB42" w14:textId="77777777" w:rsidR="002627F5" w:rsidRDefault="002627F5" w:rsidP="002627F5">
      <w:pPr>
        <w:spacing w:line="276" w:lineRule="auto"/>
        <w:rPr>
          <w:rFonts w:ascii="American Typewriter" w:hAnsi="American Typewriter"/>
          <w:sz w:val="22"/>
        </w:rPr>
      </w:pPr>
    </w:p>
    <w:tbl>
      <w:tblPr>
        <w:tblStyle w:val="TableGrid"/>
        <w:tblW w:w="10350" w:type="dxa"/>
        <w:tblInd w:w="-1062" w:type="dxa"/>
        <w:tblLayout w:type="fixed"/>
        <w:tblLook w:val="04A0" w:firstRow="1" w:lastRow="0" w:firstColumn="1" w:lastColumn="0" w:noHBand="0" w:noVBand="1"/>
      </w:tblPr>
      <w:tblGrid>
        <w:gridCol w:w="540"/>
        <w:gridCol w:w="9810"/>
      </w:tblGrid>
      <w:tr w:rsidR="002627F5" w:rsidRPr="004302CA" w14:paraId="1A92B672" w14:textId="77777777" w:rsidTr="00B70F88">
        <w:trPr>
          <w:trHeight w:val="1475"/>
        </w:trPr>
        <w:tc>
          <w:tcPr>
            <w:tcW w:w="540" w:type="dxa"/>
            <w:tcBorders>
              <w:top w:val="nil"/>
              <w:left w:val="nil"/>
              <w:bottom w:val="nil"/>
            </w:tcBorders>
          </w:tcPr>
          <w:p w14:paraId="3505FBC3" w14:textId="77777777" w:rsidR="002627F5" w:rsidRPr="004302CA" w:rsidRDefault="002627F5" w:rsidP="00B70F88">
            <w:pPr>
              <w:rPr>
                <w:sz w:val="22"/>
              </w:rPr>
            </w:pPr>
          </w:p>
          <w:p w14:paraId="41983A30" w14:textId="77777777" w:rsidR="002627F5" w:rsidRDefault="002627F5" w:rsidP="00B70F88">
            <w:pPr>
              <w:rPr>
                <w:sz w:val="22"/>
              </w:rPr>
            </w:pPr>
          </w:p>
          <w:p w14:paraId="07FD0ED2" w14:textId="77777777" w:rsidR="002627F5" w:rsidRDefault="002627F5" w:rsidP="00B70F88">
            <w:pPr>
              <w:rPr>
                <w:sz w:val="22"/>
              </w:rPr>
            </w:pPr>
          </w:p>
          <w:p w14:paraId="122E376E" w14:textId="77777777" w:rsidR="002627F5" w:rsidRDefault="002627F5" w:rsidP="00B70F88">
            <w:pPr>
              <w:rPr>
                <w:sz w:val="22"/>
              </w:rPr>
            </w:pPr>
          </w:p>
          <w:p w14:paraId="12111FBA" w14:textId="77777777" w:rsidR="002627F5" w:rsidRDefault="002627F5" w:rsidP="00B70F88">
            <w:pPr>
              <w:rPr>
                <w:sz w:val="22"/>
              </w:rPr>
            </w:pPr>
          </w:p>
          <w:p w14:paraId="35FACEDB" w14:textId="77777777" w:rsidR="002627F5" w:rsidRDefault="002627F5" w:rsidP="00B70F88">
            <w:pPr>
              <w:rPr>
                <w:sz w:val="22"/>
              </w:rPr>
            </w:pPr>
          </w:p>
          <w:p w14:paraId="71DE6872" w14:textId="77777777" w:rsidR="002627F5" w:rsidRPr="004302CA" w:rsidRDefault="002627F5" w:rsidP="00B70F88">
            <w:pPr>
              <w:rPr>
                <w:sz w:val="22"/>
              </w:rPr>
            </w:pPr>
          </w:p>
        </w:tc>
        <w:tc>
          <w:tcPr>
            <w:tcW w:w="9810" w:type="dxa"/>
          </w:tcPr>
          <w:p w14:paraId="7C59C2CA" w14:textId="77777777" w:rsidR="002627F5" w:rsidRPr="0043185A" w:rsidRDefault="002627F5" w:rsidP="00B70F88">
            <w:pPr>
              <w:widowControl w:val="0"/>
              <w:autoSpaceDE w:val="0"/>
              <w:autoSpaceDN w:val="0"/>
              <w:adjustRightInd w:val="0"/>
              <w:spacing w:after="120" w:line="276" w:lineRule="auto"/>
              <w:ind w:right="72"/>
              <w:rPr>
                <w:rFonts w:ascii="Times" w:hAnsi="Times" w:cs="Times"/>
                <w:sz w:val="22"/>
              </w:rPr>
            </w:pPr>
            <w:proofErr w:type="gramStart"/>
            <w:r w:rsidRPr="002047D1">
              <w:rPr>
                <w:rFonts w:ascii="Times" w:hAnsi="Times" w:cs="Times"/>
                <w:sz w:val="22"/>
              </w:rPr>
              <w:t>about</w:t>
            </w:r>
            <w:proofErr w:type="gramEnd"/>
            <w:r w:rsidRPr="002047D1">
              <w:rPr>
                <w:rFonts w:ascii="Times" w:hAnsi="Times" w:cs="Times"/>
                <w:sz w:val="22"/>
              </w:rPr>
              <w:t xml:space="preserve"> which I will command that he should be given upon his request a</w:t>
            </w:r>
            <w:r>
              <w:rPr>
                <w:rFonts w:ascii="Times" w:hAnsi="Times" w:cs="Times"/>
                <w:sz w:val="22"/>
              </w:rPr>
              <w:t xml:space="preserve"> licence for the export from the</w:t>
            </w:r>
            <w:r w:rsidRPr="002047D1">
              <w:rPr>
                <w:rFonts w:ascii="Times" w:hAnsi="Times" w:cs="Times"/>
                <w:sz w:val="22"/>
              </w:rPr>
              <w:t>s</w:t>
            </w:r>
            <w:r>
              <w:rPr>
                <w:rFonts w:ascii="Times" w:hAnsi="Times" w:cs="Times"/>
                <w:sz w:val="22"/>
              </w:rPr>
              <w:t>e</w:t>
            </w:r>
            <w:r w:rsidRPr="002047D1">
              <w:rPr>
                <w:rFonts w:ascii="Times" w:hAnsi="Times" w:cs="Times"/>
                <w:sz w:val="22"/>
              </w:rPr>
              <w:t xml:space="preserve"> kingdoms in escudos of gold or reales of silver once or multiple times through any passage, pass or harbor between these and their neighbors and likewise he will be given passports for the </w:t>
            </w:r>
            <w:r>
              <w:rPr>
                <w:rFonts w:ascii="Times" w:hAnsi="Times" w:cs="Times"/>
                <w:sz w:val="22"/>
              </w:rPr>
              <w:t>kingdoms of the Crown of Aragon, Valencia or Cataluña and ce</w:t>
            </w:r>
            <w:r w:rsidRPr="002047D1">
              <w:rPr>
                <w:rFonts w:ascii="Times" w:hAnsi="Times" w:cs="Times"/>
                <w:sz w:val="22"/>
              </w:rPr>
              <w:t>dulas for embarkment in galleys or in other ships as our own money in the usual form</w:t>
            </w:r>
          </w:p>
        </w:tc>
      </w:tr>
    </w:tbl>
    <w:p w14:paraId="096DFF05" w14:textId="77777777" w:rsidR="002627F5" w:rsidRDefault="002627F5" w:rsidP="002627F5">
      <w:pPr>
        <w:spacing w:line="276" w:lineRule="auto"/>
        <w:ind w:left="-630"/>
        <w:rPr>
          <w:rFonts w:ascii="American Typewriter" w:hAnsi="American Typewriter"/>
          <w:sz w:val="22"/>
        </w:rPr>
      </w:pPr>
    </w:p>
    <w:p w14:paraId="5BDD20DB" w14:textId="77777777" w:rsidR="002627F5" w:rsidRPr="0043185A" w:rsidRDefault="002627F5" w:rsidP="002627F5">
      <w:pPr>
        <w:spacing w:line="276" w:lineRule="auto"/>
        <w:ind w:left="-630"/>
        <w:rPr>
          <w:rFonts w:ascii="American Typewriter" w:hAnsi="American Typewriter"/>
          <w:sz w:val="22"/>
        </w:rPr>
      </w:pPr>
      <w:r>
        <w:rPr>
          <w:rFonts w:ascii="American Typewriter" w:hAnsi="American Typewriter"/>
          <w:sz w:val="22"/>
        </w:rPr>
        <w:t xml:space="preserve">The payments by the Crown are now specified. The first two payments are transfers that cover the disbursments until the end of May 91. Their total is of 79,733 ducats.  The first payment is in cash (as the upfront payment in the Maluenda contract). The second payment is made in the form of debt to the Crown, in millones, alcabalas or other revenues, that are to be collected by TF, with a limit date at the end of May and some contingent clauses in case some of these debts could not be collected. </w:t>
      </w:r>
    </w:p>
    <w:p w14:paraId="4D425AAF" w14:textId="77777777" w:rsidR="002627F5" w:rsidRDefault="002627F5" w:rsidP="002627F5">
      <w:pPr>
        <w:rPr>
          <w:sz w:val="22"/>
        </w:rPr>
      </w:pPr>
    </w:p>
    <w:tbl>
      <w:tblPr>
        <w:tblStyle w:val="TableGrid"/>
        <w:tblW w:w="10350" w:type="dxa"/>
        <w:tblInd w:w="-1062" w:type="dxa"/>
        <w:tblLayout w:type="fixed"/>
        <w:tblLook w:val="04A0" w:firstRow="1" w:lastRow="0" w:firstColumn="1" w:lastColumn="0" w:noHBand="0" w:noVBand="1"/>
      </w:tblPr>
      <w:tblGrid>
        <w:gridCol w:w="540"/>
        <w:gridCol w:w="9810"/>
      </w:tblGrid>
      <w:tr w:rsidR="002627F5" w:rsidRPr="004302CA" w14:paraId="2C2C8AAF" w14:textId="77777777" w:rsidTr="00632DA9">
        <w:trPr>
          <w:trHeight w:val="5444"/>
        </w:trPr>
        <w:tc>
          <w:tcPr>
            <w:tcW w:w="540" w:type="dxa"/>
            <w:tcBorders>
              <w:top w:val="nil"/>
              <w:left w:val="nil"/>
              <w:bottom w:val="nil"/>
            </w:tcBorders>
          </w:tcPr>
          <w:p w14:paraId="059DBF59" w14:textId="77777777" w:rsidR="002627F5" w:rsidRDefault="002627F5" w:rsidP="00B70F88">
            <w:pPr>
              <w:ind w:left="-108"/>
              <w:rPr>
                <w:sz w:val="22"/>
              </w:rPr>
            </w:pPr>
            <w:r>
              <w:rPr>
                <w:sz w:val="22"/>
              </w:rPr>
              <w:t>[3]</w:t>
            </w:r>
          </w:p>
          <w:p w14:paraId="0FC26FA9" w14:textId="77777777" w:rsidR="002627F5" w:rsidRDefault="002627F5" w:rsidP="00B70F88">
            <w:pPr>
              <w:ind w:left="-108"/>
              <w:rPr>
                <w:sz w:val="22"/>
              </w:rPr>
            </w:pPr>
          </w:p>
          <w:p w14:paraId="31424DF5" w14:textId="77777777" w:rsidR="002627F5" w:rsidRDefault="002627F5" w:rsidP="00B70F88">
            <w:pPr>
              <w:ind w:left="-108"/>
              <w:rPr>
                <w:sz w:val="22"/>
              </w:rPr>
            </w:pPr>
            <w:r>
              <w:rPr>
                <w:sz w:val="22"/>
              </w:rPr>
              <w:t>(</w:t>
            </w:r>
            <w:proofErr w:type="gramStart"/>
            <w:r>
              <w:rPr>
                <w:sz w:val="22"/>
              </w:rPr>
              <w:t>a</w:t>
            </w:r>
            <w:proofErr w:type="gramEnd"/>
            <w:r>
              <w:rPr>
                <w:sz w:val="22"/>
              </w:rPr>
              <w:t>)</w:t>
            </w:r>
          </w:p>
          <w:p w14:paraId="57B5863F" w14:textId="77777777" w:rsidR="002627F5" w:rsidRDefault="002627F5" w:rsidP="00B70F88">
            <w:pPr>
              <w:ind w:left="-108"/>
              <w:rPr>
                <w:sz w:val="22"/>
              </w:rPr>
            </w:pPr>
          </w:p>
          <w:p w14:paraId="69EBFB59" w14:textId="77777777" w:rsidR="002627F5" w:rsidRDefault="002627F5" w:rsidP="00B70F88">
            <w:pPr>
              <w:ind w:left="-108"/>
              <w:rPr>
                <w:sz w:val="22"/>
              </w:rPr>
            </w:pPr>
            <w:r>
              <w:rPr>
                <w:sz w:val="22"/>
              </w:rPr>
              <w:t>(</w:t>
            </w:r>
            <w:proofErr w:type="gramStart"/>
            <w:r>
              <w:rPr>
                <w:sz w:val="22"/>
              </w:rPr>
              <w:t>b</w:t>
            </w:r>
            <w:proofErr w:type="gramEnd"/>
            <w:r>
              <w:rPr>
                <w:sz w:val="22"/>
              </w:rPr>
              <w:t>)</w:t>
            </w:r>
          </w:p>
          <w:p w14:paraId="1D1664B8" w14:textId="77777777" w:rsidR="002627F5" w:rsidRDefault="002627F5" w:rsidP="00B70F88">
            <w:pPr>
              <w:ind w:left="-108"/>
              <w:rPr>
                <w:sz w:val="22"/>
              </w:rPr>
            </w:pPr>
          </w:p>
          <w:p w14:paraId="7F22A315" w14:textId="77777777" w:rsidR="002627F5" w:rsidRDefault="002627F5" w:rsidP="00B70F88">
            <w:pPr>
              <w:ind w:left="-108"/>
              <w:rPr>
                <w:sz w:val="22"/>
              </w:rPr>
            </w:pPr>
          </w:p>
          <w:p w14:paraId="6ED75E54" w14:textId="77777777" w:rsidR="002627F5" w:rsidRDefault="002627F5" w:rsidP="00B70F88">
            <w:pPr>
              <w:ind w:left="-108"/>
              <w:rPr>
                <w:sz w:val="22"/>
              </w:rPr>
            </w:pPr>
          </w:p>
          <w:p w14:paraId="574AA68A" w14:textId="77777777" w:rsidR="002627F5" w:rsidRDefault="002627F5" w:rsidP="00B70F88">
            <w:pPr>
              <w:ind w:left="-108"/>
              <w:rPr>
                <w:sz w:val="22"/>
              </w:rPr>
            </w:pPr>
          </w:p>
          <w:p w14:paraId="65E3D6DE" w14:textId="77777777" w:rsidR="002627F5" w:rsidRDefault="002627F5" w:rsidP="00B70F88">
            <w:pPr>
              <w:ind w:left="-108"/>
              <w:rPr>
                <w:sz w:val="22"/>
              </w:rPr>
            </w:pPr>
          </w:p>
          <w:p w14:paraId="70B70193" w14:textId="77777777" w:rsidR="002627F5" w:rsidRDefault="002627F5" w:rsidP="00B70F88">
            <w:pPr>
              <w:ind w:left="-108"/>
              <w:rPr>
                <w:sz w:val="22"/>
              </w:rPr>
            </w:pPr>
            <w:r>
              <w:rPr>
                <w:sz w:val="22"/>
              </w:rPr>
              <w:t>(A)</w:t>
            </w:r>
          </w:p>
          <w:p w14:paraId="37C45911" w14:textId="77777777" w:rsidR="002627F5" w:rsidRDefault="002627F5" w:rsidP="00B70F88">
            <w:pPr>
              <w:ind w:left="-108"/>
              <w:rPr>
                <w:sz w:val="22"/>
              </w:rPr>
            </w:pPr>
          </w:p>
          <w:p w14:paraId="0299B3FA" w14:textId="77777777" w:rsidR="002627F5" w:rsidRDefault="002627F5" w:rsidP="00B70F88">
            <w:pPr>
              <w:ind w:left="-108"/>
              <w:rPr>
                <w:sz w:val="22"/>
              </w:rPr>
            </w:pPr>
          </w:p>
          <w:p w14:paraId="5D9A2648" w14:textId="77777777" w:rsidR="002627F5" w:rsidRDefault="002627F5" w:rsidP="00B70F88">
            <w:pPr>
              <w:ind w:left="-108"/>
              <w:rPr>
                <w:sz w:val="22"/>
              </w:rPr>
            </w:pPr>
          </w:p>
          <w:p w14:paraId="7DBB754B" w14:textId="77777777" w:rsidR="002627F5" w:rsidRDefault="002627F5" w:rsidP="00B70F88">
            <w:pPr>
              <w:ind w:left="-108"/>
              <w:rPr>
                <w:sz w:val="22"/>
              </w:rPr>
            </w:pPr>
          </w:p>
          <w:p w14:paraId="1B8FA6A0" w14:textId="77777777" w:rsidR="002627F5" w:rsidRDefault="002627F5" w:rsidP="00B70F88">
            <w:pPr>
              <w:ind w:left="-108"/>
              <w:rPr>
                <w:sz w:val="22"/>
              </w:rPr>
            </w:pPr>
          </w:p>
          <w:p w14:paraId="70F7FCA6" w14:textId="77777777" w:rsidR="002627F5" w:rsidRDefault="002627F5" w:rsidP="00B70F88">
            <w:pPr>
              <w:ind w:left="-108"/>
              <w:rPr>
                <w:sz w:val="22"/>
              </w:rPr>
            </w:pPr>
          </w:p>
          <w:p w14:paraId="74A452CE" w14:textId="77777777" w:rsidR="002627F5" w:rsidRDefault="002627F5" w:rsidP="00B70F88">
            <w:pPr>
              <w:ind w:left="-108"/>
              <w:rPr>
                <w:sz w:val="22"/>
              </w:rPr>
            </w:pPr>
            <w:r>
              <w:rPr>
                <w:sz w:val="22"/>
              </w:rPr>
              <w:t>(B)</w:t>
            </w:r>
          </w:p>
          <w:p w14:paraId="5F099541" w14:textId="77777777" w:rsidR="002627F5" w:rsidRDefault="002627F5" w:rsidP="00B70F88">
            <w:pPr>
              <w:ind w:left="-108"/>
              <w:rPr>
                <w:sz w:val="22"/>
              </w:rPr>
            </w:pPr>
          </w:p>
          <w:p w14:paraId="0DAFD886" w14:textId="77777777" w:rsidR="002627F5" w:rsidRDefault="002627F5" w:rsidP="00B70F88">
            <w:pPr>
              <w:rPr>
                <w:sz w:val="22"/>
              </w:rPr>
            </w:pPr>
          </w:p>
          <w:p w14:paraId="103F0D29" w14:textId="79C7076F" w:rsidR="002627F5" w:rsidRPr="004302CA" w:rsidRDefault="002627F5" w:rsidP="00632DA9">
            <w:pPr>
              <w:ind w:left="-108"/>
              <w:rPr>
                <w:sz w:val="22"/>
              </w:rPr>
            </w:pPr>
            <w:r w:rsidRPr="004302CA">
              <w:rPr>
                <w:sz w:val="22"/>
              </w:rPr>
              <w:t>[</w:t>
            </w:r>
            <w:r>
              <w:rPr>
                <w:sz w:val="22"/>
              </w:rPr>
              <w:t>4</w:t>
            </w:r>
            <w:r w:rsidRPr="004302CA">
              <w:rPr>
                <w:sz w:val="22"/>
              </w:rPr>
              <w:t>]</w:t>
            </w:r>
          </w:p>
        </w:tc>
        <w:tc>
          <w:tcPr>
            <w:tcW w:w="9810" w:type="dxa"/>
          </w:tcPr>
          <w:p w14:paraId="5DE88CA6" w14:textId="77777777" w:rsidR="002627F5" w:rsidRDefault="002627F5" w:rsidP="00B70F88">
            <w:pPr>
              <w:widowControl w:val="0"/>
              <w:autoSpaceDE w:val="0"/>
              <w:autoSpaceDN w:val="0"/>
              <w:adjustRightInd w:val="0"/>
              <w:spacing w:after="120" w:line="276" w:lineRule="auto"/>
              <w:ind w:right="72"/>
              <w:rPr>
                <w:rFonts w:ascii="Times" w:hAnsi="Times" w:cs="Times"/>
                <w:sz w:val="22"/>
              </w:rPr>
            </w:pPr>
            <w:proofErr w:type="gramStart"/>
            <w:r>
              <w:rPr>
                <w:rFonts w:ascii="Times" w:hAnsi="Times" w:cs="Times"/>
                <w:sz w:val="22"/>
              </w:rPr>
              <w:t>and</w:t>
            </w:r>
            <w:proofErr w:type="gramEnd"/>
            <w:r>
              <w:rPr>
                <w:rFonts w:ascii="Times" w:hAnsi="Times" w:cs="Times"/>
                <w:sz w:val="22"/>
              </w:rPr>
              <w:t xml:space="preserve"> they</w:t>
            </w:r>
            <w:r w:rsidRPr="002047D1">
              <w:rPr>
                <w:rFonts w:ascii="Times" w:hAnsi="Times" w:cs="Times"/>
                <w:sz w:val="22"/>
              </w:rPr>
              <w:t xml:space="preserve"> [300,000 escudos] are to be paid and discharged in the following manner </w:t>
            </w:r>
          </w:p>
          <w:p w14:paraId="3D68A355" w14:textId="77777777" w:rsidR="002627F5" w:rsidRDefault="002627F5" w:rsidP="00B70F88">
            <w:pPr>
              <w:widowControl w:val="0"/>
              <w:autoSpaceDE w:val="0"/>
              <w:autoSpaceDN w:val="0"/>
              <w:adjustRightInd w:val="0"/>
              <w:spacing w:after="120" w:line="276" w:lineRule="auto"/>
              <w:ind w:right="72"/>
              <w:rPr>
                <w:rFonts w:ascii="Times" w:hAnsi="Times" w:cs="Times"/>
                <w:sz w:val="22"/>
              </w:rPr>
            </w:pPr>
            <w:r w:rsidRPr="002047D1">
              <w:rPr>
                <w:rFonts w:ascii="Times" w:hAnsi="Times" w:cs="Times"/>
                <w:sz w:val="22"/>
              </w:rPr>
              <w:t>75,000 ducats in reales cash in the Court without any delay whatsoever.</w:t>
            </w:r>
          </w:p>
          <w:p w14:paraId="724EC459" w14:textId="77777777" w:rsidR="002627F5" w:rsidRDefault="002627F5" w:rsidP="00B70F88">
            <w:pPr>
              <w:widowControl w:val="0"/>
              <w:autoSpaceDE w:val="0"/>
              <w:autoSpaceDN w:val="0"/>
              <w:adjustRightInd w:val="0"/>
              <w:spacing w:after="120" w:line="276" w:lineRule="auto"/>
              <w:ind w:right="72"/>
              <w:rPr>
                <w:rFonts w:ascii="Times" w:hAnsi="Times" w:cs="Times"/>
                <w:sz w:val="22"/>
              </w:rPr>
            </w:pPr>
            <w:r w:rsidRPr="002047D1">
              <w:rPr>
                <w:rFonts w:ascii="Times" w:hAnsi="Times" w:cs="Times"/>
                <w:sz w:val="22"/>
              </w:rPr>
              <w:t>24</w:t>
            </w:r>
            <w:r>
              <w:rPr>
                <w:rFonts w:ascii="Times" w:hAnsi="Times" w:cs="Times"/>
                <w:sz w:val="22"/>
              </w:rPr>
              <w:t>,</w:t>
            </w:r>
            <w:r w:rsidRPr="002047D1">
              <w:rPr>
                <w:rFonts w:ascii="Times" w:hAnsi="Times" w:cs="Times"/>
                <w:sz w:val="22"/>
              </w:rPr>
              <w:t>733 ducats from the service of the 8 millones that were conceded to me</w:t>
            </w:r>
            <w:r>
              <w:rPr>
                <w:rFonts w:ascii="Times" w:hAnsi="Times" w:cs="Times"/>
                <w:sz w:val="22"/>
              </w:rPr>
              <w:t xml:space="preserve"> by my kingdoms in the payment </w:t>
            </w:r>
            <w:r w:rsidRPr="002047D1">
              <w:rPr>
                <w:rFonts w:ascii="Times" w:hAnsi="Times" w:cs="Times"/>
                <w:sz w:val="22"/>
              </w:rPr>
              <w:t xml:space="preserve">at the end of May of the present year </w:t>
            </w:r>
            <w:r>
              <w:rPr>
                <w:rFonts w:ascii="Times" w:hAnsi="Times" w:cs="Times"/>
                <w:sz w:val="22"/>
              </w:rPr>
              <w:t>in the parties of he choice, and should he not receive it from that</w:t>
            </w:r>
            <w:r w:rsidRPr="002047D1">
              <w:rPr>
                <w:rFonts w:ascii="Times" w:hAnsi="Times" w:cs="Times"/>
                <w:sz w:val="22"/>
              </w:rPr>
              <w:t xml:space="preserve"> service, he will be paid in alcabal</w:t>
            </w:r>
            <w:r>
              <w:rPr>
                <w:rFonts w:ascii="Times" w:hAnsi="Times" w:cs="Times"/>
                <w:sz w:val="22"/>
              </w:rPr>
              <w:t>a</w:t>
            </w:r>
            <w:r w:rsidRPr="002047D1">
              <w:rPr>
                <w:rFonts w:ascii="Times" w:hAnsi="Times" w:cs="Times"/>
                <w:sz w:val="22"/>
              </w:rPr>
              <w:t>s</w:t>
            </w:r>
            <w:r>
              <w:rPr>
                <w:rFonts w:ascii="Times" w:hAnsi="Times" w:cs="Times"/>
                <w:sz w:val="22"/>
              </w:rPr>
              <w:t xml:space="preserve"> or any farmed income that are </w:t>
            </w:r>
            <w:r w:rsidRPr="002047D1">
              <w:rPr>
                <w:rFonts w:ascii="Times" w:hAnsi="Times" w:cs="Times"/>
                <w:sz w:val="22"/>
              </w:rPr>
              <w:t xml:space="preserve">administrated in my kingdoms and without lien for the said day at the end of May </w:t>
            </w:r>
            <w:r>
              <w:rPr>
                <w:rFonts w:ascii="Times" w:hAnsi="Times" w:cs="Times"/>
                <w:sz w:val="22"/>
              </w:rPr>
              <w:t>from the parties that he would request.</w:t>
            </w:r>
          </w:p>
          <w:p w14:paraId="52CF8DAE" w14:textId="77777777" w:rsidR="002627F5" w:rsidRDefault="002627F5" w:rsidP="00B70F88">
            <w:pPr>
              <w:widowControl w:val="0"/>
              <w:autoSpaceDE w:val="0"/>
              <w:autoSpaceDN w:val="0"/>
              <w:adjustRightInd w:val="0"/>
              <w:spacing w:after="240" w:line="276" w:lineRule="auto"/>
              <w:ind w:right="72"/>
              <w:rPr>
                <w:rFonts w:ascii="Times" w:hAnsi="Times" w:cs="Times"/>
                <w:sz w:val="22"/>
              </w:rPr>
            </w:pPr>
            <w:r>
              <w:rPr>
                <w:rFonts w:ascii="Times" w:hAnsi="Times" w:cs="Times"/>
                <w:sz w:val="22"/>
              </w:rPr>
              <w:t>And he will be given a ce</w:t>
            </w:r>
            <w:r w:rsidRPr="00722C7C">
              <w:rPr>
                <w:rFonts w:ascii="Times" w:hAnsi="Times" w:cs="Times"/>
                <w:sz w:val="22"/>
              </w:rPr>
              <w:t xml:space="preserve">dula from me so that my main accountants or any other person in charge should provide the orders of payments without question and if the treasurer and receivers do provide the order of payments at the end of May to </w:t>
            </w:r>
            <w:r>
              <w:rPr>
                <w:rFonts w:ascii="Times" w:hAnsi="Times" w:cs="Times"/>
                <w:sz w:val="22"/>
              </w:rPr>
              <w:t xml:space="preserve">TF </w:t>
            </w:r>
            <w:r w:rsidRPr="00722C7C">
              <w:rPr>
                <w:rFonts w:ascii="Times" w:hAnsi="Times" w:cs="Times"/>
                <w:sz w:val="22"/>
              </w:rPr>
              <w:t xml:space="preserve">or to his proxy, </w:t>
            </w:r>
            <w:r>
              <w:rPr>
                <w:rFonts w:ascii="Times" w:hAnsi="Times" w:cs="Times"/>
                <w:sz w:val="22"/>
              </w:rPr>
              <w:t xml:space="preserve">he will be given </w:t>
            </w:r>
            <w:r w:rsidRPr="00C3028E">
              <w:rPr>
                <w:rFonts w:ascii="Times" w:hAnsi="Times" w:cs="Times"/>
                <w:sz w:val="22"/>
              </w:rPr>
              <w:t>judges</w:t>
            </w:r>
            <w:r w:rsidRPr="00722C7C">
              <w:rPr>
                <w:rFonts w:ascii="Times" w:hAnsi="Times" w:cs="Times"/>
                <w:sz w:val="22"/>
              </w:rPr>
              <w:t xml:space="preserve"> </w:t>
            </w:r>
            <w:r>
              <w:rPr>
                <w:rFonts w:ascii="Times" w:hAnsi="Times" w:cs="Times"/>
                <w:sz w:val="22"/>
              </w:rPr>
              <w:t>if he requires assistance, at the the rate of 500 maraved</w:t>
            </w:r>
            <w:r w:rsidRPr="00722C7C">
              <w:rPr>
                <w:rFonts w:ascii="Times" w:hAnsi="Times" w:cs="Times"/>
                <w:sz w:val="22"/>
              </w:rPr>
              <w:t>is of wages for trave</w:t>
            </w:r>
            <w:r>
              <w:rPr>
                <w:rFonts w:ascii="Times" w:hAnsi="Times" w:cs="Times"/>
                <w:sz w:val="22"/>
              </w:rPr>
              <w:t xml:space="preserve">l expenses to his satisfaction </w:t>
            </w:r>
          </w:p>
          <w:p w14:paraId="7F7B3615" w14:textId="77777777" w:rsidR="002627F5" w:rsidRDefault="002627F5" w:rsidP="00B70F88">
            <w:pPr>
              <w:widowControl w:val="0"/>
              <w:autoSpaceDE w:val="0"/>
              <w:autoSpaceDN w:val="0"/>
              <w:adjustRightInd w:val="0"/>
              <w:spacing w:after="240" w:line="276" w:lineRule="auto"/>
              <w:ind w:right="72"/>
              <w:rPr>
                <w:rFonts w:ascii="Times" w:hAnsi="Times" w:cs="Times"/>
                <w:sz w:val="22"/>
              </w:rPr>
            </w:pPr>
            <w:proofErr w:type="gramStart"/>
            <w:r w:rsidRPr="00722C7C">
              <w:rPr>
                <w:rFonts w:ascii="Times" w:hAnsi="Times" w:cs="Times"/>
                <w:sz w:val="22"/>
              </w:rPr>
              <w:t>and</w:t>
            </w:r>
            <w:proofErr w:type="gramEnd"/>
            <w:r w:rsidRPr="00722C7C">
              <w:rPr>
                <w:rFonts w:ascii="Times" w:hAnsi="Times" w:cs="Times"/>
                <w:sz w:val="22"/>
              </w:rPr>
              <w:t xml:space="preserve"> if the said </w:t>
            </w:r>
            <w:r>
              <w:rPr>
                <w:rFonts w:ascii="Times" w:hAnsi="Times" w:cs="Times"/>
                <w:sz w:val="22"/>
              </w:rPr>
              <w:t>payment orders d</w:t>
            </w:r>
            <w:r w:rsidRPr="00722C7C">
              <w:rPr>
                <w:rFonts w:ascii="Times" w:hAnsi="Times" w:cs="Times"/>
                <w:sz w:val="22"/>
              </w:rPr>
              <w:t xml:space="preserve">o not suffice </w:t>
            </w:r>
            <w:r>
              <w:rPr>
                <w:rFonts w:ascii="Times" w:hAnsi="Times" w:cs="Times"/>
                <w:sz w:val="22"/>
              </w:rPr>
              <w:t>from the parties to which they are issued and if</w:t>
            </w:r>
            <w:r w:rsidRPr="00722C7C">
              <w:rPr>
                <w:rFonts w:ascii="Times" w:hAnsi="Times" w:cs="Times"/>
                <w:sz w:val="22"/>
              </w:rPr>
              <w:t xml:space="preserve"> they remain uncertain of cannot be collected </w:t>
            </w:r>
            <w:r>
              <w:rPr>
                <w:rFonts w:ascii="Times" w:hAnsi="Times" w:cs="Times"/>
                <w:sz w:val="22"/>
              </w:rPr>
              <w:t>for</w:t>
            </w:r>
            <w:r w:rsidRPr="00722C7C">
              <w:rPr>
                <w:rFonts w:ascii="Times" w:hAnsi="Times" w:cs="Times"/>
                <w:sz w:val="22"/>
              </w:rPr>
              <w:t xml:space="preserve"> any cause, then the shortfall and the part that remain</w:t>
            </w:r>
            <w:r>
              <w:rPr>
                <w:rFonts w:ascii="Times" w:hAnsi="Times" w:cs="Times"/>
                <w:sz w:val="22"/>
              </w:rPr>
              <w:t>s</w:t>
            </w:r>
            <w:r w:rsidRPr="00722C7C">
              <w:rPr>
                <w:rFonts w:ascii="Times" w:hAnsi="Times" w:cs="Times"/>
                <w:sz w:val="22"/>
              </w:rPr>
              <w:t xml:space="preserve"> uncertain has to be assigned [librar] to the said service or to any of the other farmed revenues that there could be for the said term or as soon as possible </w:t>
            </w:r>
            <w:r>
              <w:rPr>
                <w:rFonts w:ascii="Times" w:hAnsi="Times" w:cs="Times"/>
                <w:sz w:val="22"/>
              </w:rPr>
              <w:t>there</w:t>
            </w:r>
            <w:r w:rsidRPr="00722C7C">
              <w:rPr>
                <w:rFonts w:ascii="Times" w:hAnsi="Times" w:cs="Times"/>
                <w:sz w:val="22"/>
              </w:rPr>
              <w:t xml:space="preserve">after from the </w:t>
            </w:r>
            <w:r>
              <w:rPr>
                <w:rFonts w:ascii="Times" w:hAnsi="Times" w:cs="Times"/>
                <w:sz w:val="22"/>
              </w:rPr>
              <w:t>parties that he would request.</w:t>
            </w:r>
            <w:r w:rsidRPr="00722C7C">
              <w:rPr>
                <w:rFonts w:ascii="Times" w:hAnsi="Times" w:cs="Times"/>
                <w:sz w:val="22"/>
              </w:rPr>
              <w:t xml:space="preserve"> He should be given the necessary libranzas and </w:t>
            </w:r>
            <w:r>
              <w:rPr>
                <w:rFonts w:ascii="Times" w:hAnsi="Times" w:cs="Times"/>
                <w:sz w:val="22"/>
              </w:rPr>
              <w:t>collection orders.</w:t>
            </w:r>
          </w:p>
          <w:p w14:paraId="34D6B6B8" w14:textId="77777777" w:rsidR="002627F5" w:rsidRPr="004302CA" w:rsidRDefault="002627F5" w:rsidP="00B70F88">
            <w:pPr>
              <w:widowControl w:val="0"/>
              <w:autoSpaceDE w:val="0"/>
              <w:autoSpaceDN w:val="0"/>
              <w:adjustRightInd w:val="0"/>
              <w:spacing w:after="120" w:line="276" w:lineRule="auto"/>
              <w:ind w:right="72"/>
              <w:rPr>
                <w:rFonts w:ascii="Times" w:hAnsi="Times" w:cs="Times"/>
                <w:sz w:val="22"/>
              </w:rPr>
            </w:pPr>
            <w:r w:rsidRPr="00722C7C">
              <w:rPr>
                <w:rFonts w:ascii="Times" w:hAnsi="Times" w:cs="Times"/>
                <w:sz w:val="22"/>
              </w:rPr>
              <w:t xml:space="preserve">These claims should have seniority over other claims issued or altered at a later date and the payments should be labeled in gold or silver and in no other money or tax </w:t>
            </w:r>
            <w:r>
              <w:rPr>
                <w:rFonts w:ascii="Times" w:hAnsi="Times" w:cs="Times"/>
                <w:sz w:val="22"/>
              </w:rPr>
              <w:t xml:space="preserve">anticipation of the usual form, </w:t>
            </w:r>
            <w:r w:rsidRPr="00722C7C">
              <w:rPr>
                <w:rFonts w:ascii="Times" w:hAnsi="Times" w:cs="Times"/>
                <w:sz w:val="22"/>
              </w:rPr>
              <w:t>without any delay.</w:t>
            </w:r>
          </w:p>
        </w:tc>
      </w:tr>
    </w:tbl>
    <w:p w14:paraId="43D12D3F" w14:textId="77777777" w:rsidR="002627F5" w:rsidRDefault="002627F5" w:rsidP="002627F5"/>
    <w:p w14:paraId="4AC1A347" w14:textId="77777777" w:rsidR="002627F5" w:rsidRPr="0041728E" w:rsidRDefault="002627F5" w:rsidP="002627F5">
      <w:pPr>
        <w:ind w:left="-635"/>
        <w:rPr>
          <w:rFonts w:ascii="American Typewriter" w:hAnsi="American Typewriter"/>
          <w:sz w:val="22"/>
        </w:rPr>
      </w:pPr>
      <w:r w:rsidRPr="0041728E">
        <w:rPr>
          <w:rFonts w:ascii="American Typewriter" w:hAnsi="American Typewriter"/>
          <w:sz w:val="22"/>
        </w:rPr>
        <w:t xml:space="preserve">The remaining part of the contract is about 240,264 ducats that cover the 8 </w:t>
      </w:r>
      <w:r w:rsidRPr="0041728E">
        <w:rPr>
          <w:rFonts w:ascii="American Typewriter" w:hAnsi="American Typewriter"/>
          <w:i/>
          <w:sz w:val="22"/>
        </w:rPr>
        <w:t>mesadas</w:t>
      </w:r>
      <w:r w:rsidRPr="0041728E">
        <w:rPr>
          <w:rFonts w:ascii="American Typewriter" w:hAnsi="American Typewriter"/>
          <w:sz w:val="22"/>
        </w:rPr>
        <w:t xml:space="preserve">, each of 30,033 ducats, from June 1591 to January 1592. The payments by the Crown are stated in units of 30,033 ducats but there is no specific linkage between particular </w:t>
      </w:r>
      <w:r w:rsidRPr="0041728E">
        <w:rPr>
          <w:rFonts w:ascii="American Typewriter" w:hAnsi="American Typewriter"/>
          <w:i/>
          <w:sz w:val="22"/>
        </w:rPr>
        <w:t>mesadas</w:t>
      </w:r>
      <w:r w:rsidRPr="0041728E">
        <w:rPr>
          <w:rFonts w:ascii="American Typewriter" w:hAnsi="American Typewriter"/>
          <w:sz w:val="22"/>
        </w:rPr>
        <w:t xml:space="preserve"> paid by TF and payments by the Crown. The essential point at this stage is that the number of </w:t>
      </w:r>
      <w:r w:rsidRPr="0041728E">
        <w:rPr>
          <w:rFonts w:ascii="American Typewriter" w:hAnsi="American Typewriter"/>
          <w:i/>
          <w:sz w:val="22"/>
        </w:rPr>
        <w:t xml:space="preserve">mesadas </w:t>
      </w:r>
      <w:r w:rsidRPr="0041728E">
        <w:rPr>
          <w:rFonts w:ascii="American Typewriter" w:hAnsi="American Typewriter"/>
          <w:sz w:val="22"/>
        </w:rPr>
        <w:t xml:space="preserve">that are paid by TF is the same as the number of units paid by the Crown, thus ensuring the repayment of the principal. The computation of the interest will be handled later. </w:t>
      </w:r>
    </w:p>
    <w:p w14:paraId="01A1A906" w14:textId="77777777" w:rsidR="002627F5" w:rsidRDefault="002627F5" w:rsidP="002627F5">
      <w:pPr>
        <w:ind w:left="-634"/>
        <w:rPr>
          <w:rFonts w:ascii="American Typewriter" w:hAnsi="American Typewriter"/>
          <w:sz w:val="20"/>
          <w:szCs w:val="20"/>
        </w:rPr>
      </w:pPr>
    </w:p>
    <w:p w14:paraId="31DDF092" w14:textId="77777777" w:rsidR="002627F5" w:rsidRDefault="002627F5" w:rsidP="002627F5">
      <w:pPr>
        <w:rPr>
          <w:rFonts w:ascii="American Typewriter" w:hAnsi="American Typewriter"/>
          <w:sz w:val="20"/>
          <w:szCs w:val="20"/>
        </w:rPr>
      </w:pPr>
    </w:p>
    <w:p w14:paraId="17BA1091" w14:textId="77777777" w:rsidR="002627F5" w:rsidRDefault="002627F5" w:rsidP="002627F5">
      <w:pPr>
        <w:rPr>
          <w:rFonts w:ascii="American Typewriter" w:hAnsi="American Typewriter"/>
          <w:sz w:val="20"/>
          <w:szCs w:val="20"/>
        </w:rPr>
      </w:pPr>
    </w:p>
    <w:p w14:paraId="581A59CD" w14:textId="77777777" w:rsidR="002627F5" w:rsidRDefault="002627F5" w:rsidP="002627F5">
      <w:pPr>
        <w:rPr>
          <w:rFonts w:ascii="American Typewriter" w:hAnsi="American Typewriter"/>
          <w:sz w:val="20"/>
          <w:szCs w:val="20"/>
        </w:rPr>
      </w:pPr>
    </w:p>
    <w:p w14:paraId="2A62DD05" w14:textId="77777777" w:rsidR="002627F5" w:rsidRDefault="002627F5" w:rsidP="002627F5">
      <w:pPr>
        <w:ind w:left="-634"/>
        <w:rPr>
          <w:rFonts w:ascii="American Typewriter" w:hAnsi="American Typewriter"/>
          <w:sz w:val="20"/>
          <w:szCs w:val="20"/>
        </w:rPr>
      </w:pPr>
    </w:p>
    <w:p w14:paraId="2DC5CED7" w14:textId="77777777" w:rsidR="002627F5" w:rsidRDefault="002627F5" w:rsidP="002627F5">
      <w:pPr>
        <w:ind w:left="-634"/>
        <w:rPr>
          <w:rFonts w:ascii="American Typewriter" w:hAnsi="American Typewriter"/>
          <w:sz w:val="22"/>
        </w:rPr>
      </w:pPr>
      <w:r w:rsidRPr="0041728E">
        <w:rPr>
          <w:rFonts w:ascii="American Typewriter" w:hAnsi="American Typewriter"/>
          <w:b/>
          <w:sz w:val="22"/>
        </w:rPr>
        <w:t>Unit 1</w:t>
      </w:r>
      <w:r w:rsidRPr="0041728E">
        <w:rPr>
          <w:rFonts w:ascii="American Typewriter" w:hAnsi="American Typewriter"/>
          <w:sz w:val="22"/>
        </w:rPr>
        <w:t>: not later than December 1591</w:t>
      </w:r>
    </w:p>
    <w:p w14:paraId="05F3E01F" w14:textId="77777777" w:rsidR="002627F5" w:rsidRPr="0041728E" w:rsidRDefault="002627F5" w:rsidP="002627F5">
      <w:pPr>
        <w:ind w:left="-634"/>
        <w:rPr>
          <w:rFonts w:ascii="American Typewriter" w:hAnsi="American Typewriter"/>
          <w:sz w:val="22"/>
        </w:rPr>
      </w:pPr>
    </w:p>
    <w:tbl>
      <w:tblPr>
        <w:tblStyle w:val="TableGrid"/>
        <w:tblW w:w="10350" w:type="dxa"/>
        <w:tblInd w:w="-1062" w:type="dxa"/>
        <w:tblLayout w:type="fixed"/>
        <w:tblLook w:val="04A0" w:firstRow="1" w:lastRow="0" w:firstColumn="1" w:lastColumn="0" w:noHBand="0" w:noVBand="1"/>
      </w:tblPr>
      <w:tblGrid>
        <w:gridCol w:w="540"/>
        <w:gridCol w:w="9810"/>
      </w:tblGrid>
      <w:tr w:rsidR="002627F5" w:rsidRPr="00722C7C" w14:paraId="2B82ECDB" w14:textId="77777777" w:rsidTr="00632DA9">
        <w:trPr>
          <w:trHeight w:val="1349"/>
        </w:trPr>
        <w:tc>
          <w:tcPr>
            <w:tcW w:w="540" w:type="dxa"/>
            <w:tcBorders>
              <w:top w:val="nil"/>
              <w:left w:val="nil"/>
              <w:bottom w:val="nil"/>
            </w:tcBorders>
          </w:tcPr>
          <w:p w14:paraId="189CCAEA" w14:textId="77777777" w:rsidR="002627F5" w:rsidRDefault="002627F5" w:rsidP="00B70F88">
            <w:pPr>
              <w:rPr>
                <w:sz w:val="22"/>
              </w:rPr>
            </w:pPr>
            <w:r>
              <w:rPr>
                <w:sz w:val="22"/>
              </w:rPr>
              <w:t>(</w:t>
            </w:r>
            <w:proofErr w:type="gramStart"/>
            <w:r>
              <w:rPr>
                <w:sz w:val="22"/>
              </w:rPr>
              <w:t>c</w:t>
            </w:r>
            <w:proofErr w:type="gramEnd"/>
            <w:r>
              <w:rPr>
                <w:sz w:val="22"/>
              </w:rPr>
              <w:t>)</w:t>
            </w:r>
          </w:p>
          <w:p w14:paraId="522122B3" w14:textId="77777777" w:rsidR="002627F5" w:rsidRDefault="002627F5" w:rsidP="00B70F88">
            <w:pPr>
              <w:rPr>
                <w:sz w:val="22"/>
              </w:rPr>
            </w:pPr>
          </w:p>
          <w:p w14:paraId="5C3D0B40" w14:textId="77777777" w:rsidR="002627F5" w:rsidRDefault="002627F5" w:rsidP="00B70F88">
            <w:pPr>
              <w:rPr>
                <w:sz w:val="22"/>
              </w:rPr>
            </w:pPr>
          </w:p>
          <w:p w14:paraId="2CE56CB8" w14:textId="77777777" w:rsidR="002627F5" w:rsidRPr="004302CA" w:rsidRDefault="002627F5" w:rsidP="00B70F88">
            <w:pPr>
              <w:rPr>
                <w:sz w:val="22"/>
              </w:rPr>
            </w:pPr>
            <w:r>
              <w:rPr>
                <w:sz w:val="22"/>
              </w:rPr>
              <w:t>(C)</w:t>
            </w:r>
          </w:p>
        </w:tc>
        <w:tc>
          <w:tcPr>
            <w:tcW w:w="9810" w:type="dxa"/>
          </w:tcPr>
          <w:p w14:paraId="788899D8" w14:textId="77777777" w:rsidR="002627F5" w:rsidRPr="004302CA" w:rsidRDefault="002627F5" w:rsidP="00B70F88">
            <w:pPr>
              <w:widowControl w:val="0"/>
              <w:autoSpaceDE w:val="0"/>
              <w:autoSpaceDN w:val="0"/>
              <w:adjustRightInd w:val="0"/>
              <w:spacing w:after="240" w:line="276" w:lineRule="auto"/>
              <w:ind w:right="72"/>
              <w:rPr>
                <w:rFonts w:ascii="Times" w:hAnsi="Times" w:cs="Times"/>
                <w:sz w:val="22"/>
              </w:rPr>
            </w:pPr>
            <w:r w:rsidRPr="00F45586">
              <w:rPr>
                <w:rFonts w:ascii="Times" w:hAnsi="Times" w:cs="Times"/>
                <w:sz w:val="22"/>
              </w:rPr>
              <w:t>3</w:t>
            </w:r>
            <w:r>
              <w:rPr>
                <w:rFonts w:ascii="Times" w:hAnsi="Times" w:cs="Times"/>
                <w:sz w:val="22"/>
              </w:rPr>
              <w:t>0,033</w:t>
            </w:r>
            <w:r w:rsidRPr="00F45586">
              <w:rPr>
                <w:rFonts w:ascii="Times" w:hAnsi="Times" w:cs="Times"/>
                <w:sz w:val="22"/>
              </w:rPr>
              <w:t xml:space="preserve"> ducats from what is owed to me without lien in all of this year of 591 from the first of the current month of April until the end of said year in</w:t>
            </w:r>
            <w:r>
              <w:rPr>
                <w:rFonts w:ascii="Times" w:hAnsi="Times" w:cs="Times"/>
                <w:sz w:val="22"/>
              </w:rPr>
              <w:t xml:space="preserve"> free lands</w:t>
            </w:r>
            <w:r w:rsidRPr="00F45586">
              <w:rPr>
                <w:rFonts w:ascii="Times" w:hAnsi="Times" w:cs="Times"/>
                <w:sz w:val="22"/>
              </w:rPr>
              <w:t xml:space="preserve"> </w:t>
            </w:r>
            <w:r>
              <w:rPr>
                <w:rFonts w:ascii="Times" w:hAnsi="Times" w:cs="Times"/>
                <w:sz w:val="22"/>
              </w:rPr>
              <w:t xml:space="preserve">purchased offices </w:t>
            </w:r>
            <w:r w:rsidRPr="00F45586">
              <w:rPr>
                <w:rFonts w:ascii="Times" w:hAnsi="Times" w:cs="Times"/>
                <w:sz w:val="22"/>
              </w:rPr>
              <w:t>of jurisdictions, tax exemptions</w:t>
            </w:r>
            <w:r>
              <w:rPr>
                <w:rFonts w:ascii="Times" w:hAnsi="Times" w:cs="Times"/>
                <w:sz w:val="22"/>
              </w:rPr>
              <w:t xml:space="preserve"> [</w:t>
            </w:r>
            <w:r w:rsidRPr="00CC1780">
              <w:rPr>
                <w:rFonts w:ascii="American Typewriter" w:hAnsi="American Typewriter" w:cs="Times"/>
                <w:sz w:val="20"/>
                <w:szCs w:val="20"/>
              </w:rPr>
              <w:t>list of privileges that have to be paid—same list as for the payment of interest on p. 12</w:t>
            </w:r>
            <w:r>
              <w:rPr>
                <w:rFonts w:ascii="Times" w:hAnsi="Times" w:cs="Times"/>
                <w:sz w:val="22"/>
              </w:rPr>
              <w:t>]</w:t>
            </w:r>
            <w:r w:rsidRPr="00F45586">
              <w:rPr>
                <w:rFonts w:ascii="Times" w:hAnsi="Times" w:cs="Times"/>
                <w:sz w:val="22"/>
              </w:rPr>
              <w:t xml:space="preserve"> and any</w:t>
            </w:r>
            <w:r>
              <w:rPr>
                <w:rFonts w:ascii="Times" w:hAnsi="Times" w:cs="Times"/>
                <w:sz w:val="22"/>
              </w:rPr>
              <w:t xml:space="preserve"> other special </w:t>
            </w:r>
            <w:r w:rsidRPr="00F45586">
              <w:rPr>
                <w:rFonts w:ascii="Times" w:hAnsi="Times" w:cs="Times"/>
                <w:sz w:val="22"/>
              </w:rPr>
              <w:t xml:space="preserve">debt </w:t>
            </w:r>
            <w:r>
              <w:rPr>
                <w:rFonts w:ascii="Times" w:hAnsi="Times" w:cs="Times"/>
                <w:sz w:val="22"/>
              </w:rPr>
              <w:t>that are owed to me in any manner. These are to be chosen by TF or his proxy for liquidation.</w:t>
            </w:r>
          </w:p>
        </w:tc>
      </w:tr>
    </w:tbl>
    <w:p w14:paraId="58C54AEC" w14:textId="77777777" w:rsidR="002627F5" w:rsidRDefault="002627F5" w:rsidP="002627F5">
      <w:pPr>
        <w:rPr>
          <w:sz w:val="22"/>
        </w:rPr>
      </w:pPr>
    </w:p>
    <w:p w14:paraId="23D836DF" w14:textId="77777777" w:rsidR="002627F5" w:rsidRPr="00B55216" w:rsidRDefault="002627F5" w:rsidP="002627F5">
      <w:pPr>
        <w:widowControl w:val="0"/>
        <w:autoSpaceDE w:val="0"/>
        <w:autoSpaceDN w:val="0"/>
        <w:adjustRightInd w:val="0"/>
        <w:spacing w:line="300" w:lineRule="atLeast"/>
        <w:ind w:left="-630"/>
        <w:rPr>
          <w:rFonts w:ascii="American Typewriter" w:hAnsi="American Typewriter" w:cs="Times"/>
          <w:sz w:val="22"/>
        </w:rPr>
      </w:pPr>
      <w:r w:rsidRPr="00B55216">
        <w:rPr>
          <w:rFonts w:ascii="American Typewriter" w:hAnsi="American Typewriter" w:cs="Times"/>
          <w:sz w:val="22"/>
        </w:rPr>
        <w:t>Legal guarantee</w:t>
      </w:r>
      <w:r>
        <w:rPr>
          <w:rFonts w:ascii="American Typewriter" w:hAnsi="American Typewriter" w:cs="Times"/>
          <w:sz w:val="22"/>
        </w:rPr>
        <w:t>s are provided</w:t>
      </w:r>
      <w:r w:rsidRPr="00B55216">
        <w:rPr>
          <w:rFonts w:ascii="American Typewriter" w:hAnsi="American Typewriter" w:cs="Times"/>
          <w:sz w:val="22"/>
        </w:rPr>
        <w:t xml:space="preserve"> for the collection of </w:t>
      </w:r>
      <w:r>
        <w:rPr>
          <w:rFonts w:ascii="American Typewriter" w:hAnsi="American Typewriter" w:cs="Times"/>
          <w:sz w:val="22"/>
        </w:rPr>
        <w:t xml:space="preserve">the </w:t>
      </w:r>
      <w:r w:rsidRPr="00B55216">
        <w:rPr>
          <w:rFonts w:ascii="American Typewriter" w:hAnsi="American Typewriter" w:cs="Times"/>
          <w:sz w:val="22"/>
        </w:rPr>
        <w:t xml:space="preserve">debts </w:t>
      </w:r>
      <w:r>
        <w:rPr>
          <w:rFonts w:ascii="American Typewriter" w:hAnsi="American Typewriter" w:cs="Times"/>
          <w:sz w:val="22"/>
        </w:rPr>
        <w:t>in</w:t>
      </w:r>
      <w:r w:rsidRPr="00B55216">
        <w:rPr>
          <w:rFonts w:ascii="American Typewriter" w:hAnsi="American Typewriter" w:cs="Times"/>
          <w:sz w:val="22"/>
        </w:rPr>
        <w:t xml:space="preserve"> this item</w:t>
      </w:r>
      <w:r>
        <w:rPr>
          <w:rFonts w:ascii="American Typewriter" w:hAnsi="American Typewriter" w:cs="Times"/>
          <w:sz w:val="22"/>
        </w:rPr>
        <w:t>.</w:t>
      </w:r>
    </w:p>
    <w:p w14:paraId="38BDDB82" w14:textId="77777777" w:rsidR="002627F5" w:rsidRPr="00F45586" w:rsidRDefault="002627F5" w:rsidP="002627F5">
      <w:pPr>
        <w:ind w:left="-630"/>
        <w:rPr>
          <w:rFonts w:ascii="American Typewriter" w:hAnsi="American Typewriter"/>
          <w:sz w:val="20"/>
          <w:szCs w:val="20"/>
        </w:rPr>
      </w:pPr>
    </w:p>
    <w:tbl>
      <w:tblPr>
        <w:tblStyle w:val="TableGrid"/>
        <w:tblW w:w="10350" w:type="dxa"/>
        <w:tblInd w:w="-1062" w:type="dxa"/>
        <w:tblLayout w:type="fixed"/>
        <w:tblLook w:val="04A0" w:firstRow="1" w:lastRow="0" w:firstColumn="1" w:lastColumn="0" w:noHBand="0" w:noVBand="1"/>
      </w:tblPr>
      <w:tblGrid>
        <w:gridCol w:w="540"/>
        <w:gridCol w:w="9810"/>
      </w:tblGrid>
      <w:tr w:rsidR="002627F5" w:rsidRPr="00722C7C" w14:paraId="2E34E334" w14:textId="77777777" w:rsidTr="00B70F88">
        <w:trPr>
          <w:trHeight w:val="1793"/>
        </w:trPr>
        <w:tc>
          <w:tcPr>
            <w:tcW w:w="540" w:type="dxa"/>
            <w:tcBorders>
              <w:top w:val="nil"/>
              <w:left w:val="nil"/>
              <w:bottom w:val="nil"/>
            </w:tcBorders>
          </w:tcPr>
          <w:p w14:paraId="669AE38A" w14:textId="77777777" w:rsidR="002627F5" w:rsidRDefault="002627F5" w:rsidP="00B70F88">
            <w:pPr>
              <w:rPr>
                <w:sz w:val="22"/>
              </w:rPr>
            </w:pPr>
          </w:p>
          <w:p w14:paraId="5F1812C0" w14:textId="77777777" w:rsidR="002627F5" w:rsidRDefault="002627F5" w:rsidP="00B70F88">
            <w:pPr>
              <w:rPr>
                <w:sz w:val="22"/>
              </w:rPr>
            </w:pPr>
          </w:p>
          <w:p w14:paraId="399445FD" w14:textId="77777777" w:rsidR="002627F5" w:rsidRDefault="002627F5" w:rsidP="00B70F88">
            <w:pPr>
              <w:rPr>
                <w:sz w:val="22"/>
              </w:rPr>
            </w:pPr>
            <w:r>
              <w:rPr>
                <w:sz w:val="22"/>
              </w:rPr>
              <w:t>[5]</w:t>
            </w:r>
          </w:p>
          <w:p w14:paraId="084DC684" w14:textId="77777777" w:rsidR="002627F5" w:rsidRDefault="002627F5" w:rsidP="00B70F88">
            <w:pPr>
              <w:rPr>
                <w:sz w:val="22"/>
              </w:rPr>
            </w:pPr>
          </w:p>
          <w:p w14:paraId="2AC573FF" w14:textId="77777777" w:rsidR="002627F5" w:rsidRDefault="002627F5" w:rsidP="00B70F88">
            <w:pPr>
              <w:rPr>
                <w:sz w:val="22"/>
              </w:rPr>
            </w:pPr>
          </w:p>
          <w:p w14:paraId="73FFC065" w14:textId="77777777" w:rsidR="002627F5" w:rsidRDefault="002627F5" w:rsidP="00B70F88">
            <w:pPr>
              <w:rPr>
                <w:sz w:val="22"/>
              </w:rPr>
            </w:pPr>
          </w:p>
          <w:p w14:paraId="3584DCD3" w14:textId="77777777" w:rsidR="002627F5" w:rsidRDefault="002627F5" w:rsidP="00B70F88">
            <w:pPr>
              <w:rPr>
                <w:sz w:val="22"/>
              </w:rPr>
            </w:pPr>
          </w:p>
          <w:p w14:paraId="4518677D" w14:textId="77777777" w:rsidR="002627F5" w:rsidRDefault="002627F5" w:rsidP="00B70F88">
            <w:pPr>
              <w:rPr>
                <w:sz w:val="22"/>
              </w:rPr>
            </w:pPr>
          </w:p>
          <w:p w14:paraId="54470245" w14:textId="77777777" w:rsidR="002627F5" w:rsidRDefault="002627F5" w:rsidP="00B70F88">
            <w:pPr>
              <w:rPr>
                <w:sz w:val="22"/>
              </w:rPr>
            </w:pPr>
          </w:p>
          <w:p w14:paraId="432F056E" w14:textId="77777777" w:rsidR="002627F5" w:rsidRDefault="002627F5" w:rsidP="00B70F88">
            <w:pPr>
              <w:rPr>
                <w:sz w:val="22"/>
              </w:rPr>
            </w:pPr>
          </w:p>
          <w:p w14:paraId="7DF02A2B" w14:textId="77777777" w:rsidR="002627F5" w:rsidRDefault="002627F5" w:rsidP="00B70F88">
            <w:pPr>
              <w:rPr>
                <w:sz w:val="22"/>
              </w:rPr>
            </w:pPr>
          </w:p>
          <w:p w14:paraId="018EB254" w14:textId="77777777" w:rsidR="002627F5" w:rsidRDefault="002627F5" w:rsidP="00B70F88">
            <w:pPr>
              <w:rPr>
                <w:sz w:val="22"/>
              </w:rPr>
            </w:pPr>
          </w:p>
          <w:p w14:paraId="5A5BF9FC" w14:textId="77777777" w:rsidR="002627F5" w:rsidRDefault="002627F5" w:rsidP="00B70F88">
            <w:pPr>
              <w:rPr>
                <w:sz w:val="22"/>
              </w:rPr>
            </w:pPr>
          </w:p>
          <w:p w14:paraId="15921E9A" w14:textId="77777777" w:rsidR="002627F5" w:rsidRDefault="002627F5" w:rsidP="00B70F88">
            <w:pPr>
              <w:rPr>
                <w:sz w:val="22"/>
              </w:rPr>
            </w:pPr>
          </w:p>
          <w:p w14:paraId="21ACC806" w14:textId="77777777" w:rsidR="002627F5" w:rsidRDefault="002627F5" w:rsidP="00B70F88">
            <w:pPr>
              <w:rPr>
                <w:sz w:val="22"/>
              </w:rPr>
            </w:pPr>
          </w:p>
          <w:p w14:paraId="7C824BFE" w14:textId="77777777" w:rsidR="002627F5" w:rsidRDefault="002627F5" w:rsidP="00B70F88">
            <w:pPr>
              <w:rPr>
                <w:sz w:val="22"/>
              </w:rPr>
            </w:pPr>
          </w:p>
          <w:p w14:paraId="4C9EFFDD" w14:textId="77777777" w:rsidR="002627F5" w:rsidRDefault="002627F5" w:rsidP="00B70F88">
            <w:pPr>
              <w:rPr>
                <w:sz w:val="22"/>
              </w:rPr>
            </w:pPr>
          </w:p>
          <w:p w14:paraId="0ACA99EE" w14:textId="77777777" w:rsidR="002627F5" w:rsidRDefault="002627F5" w:rsidP="00B70F88">
            <w:pPr>
              <w:rPr>
                <w:sz w:val="22"/>
              </w:rPr>
            </w:pPr>
          </w:p>
          <w:p w14:paraId="197FEE5E" w14:textId="77777777" w:rsidR="002627F5" w:rsidRPr="004302CA" w:rsidRDefault="002627F5" w:rsidP="00B70F88">
            <w:pPr>
              <w:rPr>
                <w:sz w:val="22"/>
              </w:rPr>
            </w:pPr>
            <w:r>
              <w:rPr>
                <w:sz w:val="22"/>
              </w:rPr>
              <w:t>[6]</w:t>
            </w:r>
          </w:p>
        </w:tc>
        <w:tc>
          <w:tcPr>
            <w:tcW w:w="9810" w:type="dxa"/>
          </w:tcPr>
          <w:p w14:paraId="5BE85ABF" w14:textId="77777777" w:rsidR="002627F5" w:rsidRPr="00AE535F" w:rsidRDefault="002627F5" w:rsidP="00B70F88">
            <w:pPr>
              <w:widowControl w:val="0"/>
              <w:autoSpaceDE w:val="0"/>
              <w:autoSpaceDN w:val="0"/>
              <w:adjustRightInd w:val="0"/>
              <w:spacing w:after="240" w:line="276" w:lineRule="auto"/>
              <w:ind w:right="72"/>
              <w:rPr>
                <w:rFonts w:ascii="Times" w:hAnsi="Times" w:cs="Times"/>
                <w:sz w:val="22"/>
              </w:rPr>
            </w:pPr>
            <w:r w:rsidRPr="001E1BF0">
              <w:rPr>
                <w:rFonts w:ascii="Times" w:hAnsi="Times" w:cs="Times"/>
                <w:sz w:val="22"/>
              </w:rPr>
              <w:t xml:space="preserve">And for the collection, TF will be provided </w:t>
            </w:r>
            <w:r>
              <w:rPr>
                <w:rFonts w:ascii="Times" w:hAnsi="Times" w:cs="Times"/>
                <w:sz w:val="22"/>
              </w:rPr>
              <w:t>without further ado</w:t>
            </w:r>
            <w:r w:rsidRPr="001E1BF0">
              <w:rPr>
                <w:rFonts w:ascii="Times" w:hAnsi="Times" w:cs="Times"/>
                <w:sz w:val="22"/>
              </w:rPr>
              <w:t xml:space="preserve"> the required cedulas and </w:t>
            </w:r>
            <w:r>
              <w:rPr>
                <w:rFonts w:ascii="Times" w:hAnsi="Times" w:cs="Times"/>
                <w:sz w:val="22"/>
              </w:rPr>
              <w:t>instruments for collection at his convenience,</w:t>
            </w:r>
            <w:r w:rsidRPr="001E1BF0">
              <w:rPr>
                <w:rFonts w:ascii="Times" w:hAnsi="Times" w:cs="Times"/>
                <w:sz w:val="22"/>
              </w:rPr>
              <w:t xml:space="preserve"> so that he or any proxy for him may recover what is due in the manner that I could do at the required date</w:t>
            </w:r>
            <w:r>
              <w:rPr>
                <w:rFonts w:ascii="Times" w:hAnsi="Times" w:cs="Times"/>
                <w:sz w:val="22"/>
              </w:rPr>
              <w:t>s according to the terms of these debts. With respect to these</w:t>
            </w:r>
            <w:r w:rsidRPr="00754642">
              <w:rPr>
                <w:rFonts w:ascii="Times" w:hAnsi="Times" w:cs="Times"/>
                <w:sz w:val="22"/>
              </w:rPr>
              <w:t xml:space="preserve"> </w:t>
            </w:r>
            <w:r>
              <w:rPr>
                <w:rFonts w:ascii="Times" w:hAnsi="Times" w:cs="Times"/>
                <w:sz w:val="22"/>
              </w:rPr>
              <w:t>orders for collection</w:t>
            </w:r>
            <w:r w:rsidRPr="00754642">
              <w:rPr>
                <w:rFonts w:ascii="Times" w:hAnsi="Times" w:cs="Times"/>
                <w:sz w:val="22"/>
              </w:rPr>
              <w:t xml:space="preserve"> and obligations</w:t>
            </w:r>
            <w:r>
              <w:rPr>
                <w:rFonts w:ascii="Times" w:hAnsi="Times" w:cs="Times"/>
                <w:sz w:val="22"/>
              </w:rPr>
              <w:t xml:space="preserve">, I command that the persons who have them or who are in power to deliver them, that they should do so to said TF in </w:t>
            </w:r>
            <w:r w:rsidRPr="00AE535F">
              <w:rPr>
                <w:rFonts w:ascii="Times" w:hAnsi="Times" w:cs="Times"/>
                <w:sz w:val="22"/>
              </w:rPr>
              <w:t>virtue of this chapter without requesting from him another order of payment nor a cedula from me. For collection, TF will have executors who will have full jurisdiction (vara alta de justicia), days and wages necessary to pay the expenses to collect any payments from the payers, guarantors and all who have to pay.</w:t>
            </w:r>
          </w:p>
          <w:p w14:paraId="7BEE3FFA" w14:textId="77777777" w:rsidR="002627F5" w:rsidRDefault="002627F5" w:rsidP="00B70F88">
            <w:pPr>
              <w:widowControl w:val="0"/>
              <w:autoSpaceDE w:val="0"/>
              <w:autoSpaceDN w:val="0"/>
              <w:adjustRightInd w:val="0"/>
              <w:spacing w:after="240" w:line="276" w:lineRule="auto"/>
              <w:ind w:right="72"/>
              <w:rPr>
                <w:rFonts w:ascii="Times" w:hAnsi="Times" w:cs="Times"/>
                <w:sz w:val="22"/>
              </w:rPr>
            </w:pPr>
            <w:r w:rsidRPr="00AE535F">
              <w:rPr>
                <w:rFonts w:ascii="Times" w:hAnsi="Times" w:cs="Times"/>
                <w:sz w:val="22"/>
              </w:rPr>
              <w:t>It is declared that if any of the said obligations should turn out to be uncertain and TF could not collect them, others will be given, but he has to return the uncertain obligations back to the Royal Finance that he could not collect. He will receive new orders to collect the payment in another places, chosen by him, to receive the money in all this said year, as it was said, or as soon as possible in available revenues. If TF goes to justice to force the persons or municipalities to pay, and the sentences commanded that TF</w:t>
            </w:r>
          </w:p>
          <w:p w14:paraId="7E195DEA" w14:textId="77777777" w:rsidR="002627F5" w:rsidRPr="004302CA" w:rsidRDefault="002627F5" w:rsidP="00B70F88">
            <w:pPr>
              <w:widowControl w:val="0"/>
              <w:autoSpaceDE w:val="0"/>
              <w:autoSpaceDN w:val="0"/>
              <w:adjustRightInd w:val="0"/>
              <w:spacing w:after="240" w:line="276" w:lineRule="auto"/>
              <w:ind w:right="72"/>
              <w:rPr>
                <w:rFonts w:ascii="Times" w:hAnsi="Times" w:cs="Times"/>
                <w:sz w:val="22"/>
              </w:rPr>
            </w:pPr>
            <w:proofErr w:type="gramStart"/>
            <w:r w:rsidRPr="00AE535F">
              <w:rPr>
                <w:rFonts w:ascii="Times" w:hAnsi="Times" w:cs="Times"/>
                <w:sz w:val="22"/>
              </w:rPr>
              <w:t>or</w:t>
            </w:r>
            <w:proofErr w:type="gramEnd"/>
            <w:r w:rsidRPr="00AE535F">
              <w:rPr>
                <w:rFonts w:ascii="Times" w:hAnsi="Times" w:cs="Times"/>
                <w:sz w:val="22"/>
              </w:rPr>
              <w:t xml:space="preserve"> his proxy has to give a security (fianza) according to the law of Toledo. It is my will that nobody should ask him for it, he </w:t>
            </w:r>
            <w:proofErr w:type="gramStart"/>
            <w:r w:rsidRPr="00AE535F">
              <w:rPr>
                <w:rFonts w:ascii="Times" w:hAnsi="Times" w:cs="Times"/>
                <w:sz w:val="22"/>
              </w:rPr>
              <w:t>will</w:t>
            </w:r>
            <w:proofErr w:type="gramEnd"/>
            <w:r w:rsidRPr="00AE535F">
              <w:rPr>
                <w:rFonts w:ascii="Times" w:hAnsi="Times" w:cs="Times"/>
                <w:sz w:val="22"/>
              </w:rPr>
              <w:t xml:space="preserve"> not have obligation to give it and there is not appeal to no one, except to my Council of Finance. I want this and the deposit or bail is not necessary for anything related to this chapter.</w:t>
            </w:r>
          </w:p>
        </w:tc>
      </w:tr>
    </w:tbl>
    <w:p w14:paraId="3DFD0BD8" w14:textId="77777777" w:rsidR="002627F5" w:rsidRDefault="002627F5" w:rsidP="002627F5">
      <w:pPr>
        <w:rPr>
          <w:sz w:val="22"/>
        </w:rPr>
      </w:pPr>
    </w:p>
    <w:p w14:paraId="2FBC4206" w14:textId="77777777" w:rsidR="002627F5" w:rsidRPr="00CE2F76" w:rsidRDefault="002627F5" w:rsidP="002627F5">
      <w:pPr>
        <w:widowControl w:val="0"/>
        <w:autoSpaceDE w:val="0"/>
        <w:autoSpaceDN w:val="0"/>
        <w:adjustRightInd w:val="0"/>
        <w:spacing w:line="300" w:lineRule="atLeast"/>
        <w:ind w:left="-630"/>
        <w:rPr>
          <w:rFonts w:ascii="American Typewriter" w:hAnsi="American Typewriter" w:cs="Times"/>
          <w:b/>
          <w:sz w:val="22"/>
        </w:rPr>
      </w:pPr>
      <w:r>
        <w:rPr>
          <w:rFonts w:ascii="American Typewriter" w:hAnsi="American Typewriter" w:cs="Times"/>
          <w:b/>
          <w:sz w:val="22"/>
        </w:rPr>
        <w:t>Units 2-4</w:t>
      </w:r>
    </w:p>
    <w:p w14:paraId="643DB0E0" w14:textId="77777777" w:rsidR="002627F5" w:rsidRDefault="002627F5" w:rsidP="002627F5">
      <w:pPr>
        <w:widowControl w:val="0"/>
        <w:autoSpaceDE w:val="0"/>
        <w:autoSpaceDN w:val="0"/>
        <w:adjustRightInd w:val="0"/>
        <w:spacing w:line="300" w:lineRule="atLeast"/>
        <w:ind w:left="-630"/>
        <w:rPr>
          <w:rFonts w:ascii="American Typewriter" w:hAnsi="American Typewriter" w:cs="Times"/>
          <w:sz w:val="22"/>
        </w:rPr>
      </w:pPr>
      <w:r>
        <w:rPr>
          <w:rFonts w:ascii="American Typewriter" w:hAnsi="American Typewriter" w:cs="Times"/>
          <w:sz w:val="22"/>
        </w:rPr>
        <w:t>This payment covers three units. It therefore amounts to 90,100 ducats. The payment is related to the fleet from the Americas and introduces some flexibility for the Crown. There are two parts.</w:t>
      </w:r>
    </w:p>
    <w:p w14:paraId="2DB77344" w14:textId="77777777" w:rsidR="002627F5" w:rsidRDefault="002627F5" w:rsidP="002627F5">
      <w:pPr>
        <w:widowControl w:val="0"/>
        <w:autoSpaceDE w:val="0"/>
        <w:autoSpaceDN w:val="0"/>
        <w:adjustRightInd w:val="0"/>
        <w:spacing w:line="300" w:lineRule="atLeast"/>
        <w:ind w:left="-630"/>
        <w:rPr>
          <w:rFonts w:ascii="American Typewriter" w:hAnsi="American Typewriter" w:cs="Times"/>
          <w:sz w:val="22"/>
        </w:rPr>
      </w:pPr>
    </w:p>
    <w:p w14:paraId="71CDD523" w14:textId="77777777" w:rsidR="002627F5" w:rsidRPr="00063CA3" w:rsidRDefault="002627F5" w:rsidP="002627F5">
      <w:pPr>
        <w:widowControl w:val="0"/>
        <w:autoSpaceDE w:val="0"/>
        <w:autoSpaceDN w:val="0"/>
        <w:adjustRightInd w:val="0"/>
        <w:spacing w:line="300" w:lineRule="atLeast"/>
        <w:ind w:left="-630"/>
        <w:rPr>
          <w:rFonts w:ascii="American Typewriter" w:hAnsi="American Typewriter" w:cs="Times"/>
          <w:sz w:val="22"/>
        </w:rPr>
      </w:pPr>
      <w:r>
        <w:rPr>
          <w:rFonts w:ascii="American Typewriter" w:hAnsi="American Typewriter" w:cs="Times"/>
          <w:sz w:val="22"/>
        </w:rPr>
        <w:t>First, if the fleet arrives, TF should be paid 90,100 ducats without delay. If the fleet arrives and the Crown does not pay the 90,100 ducats, TF does not have to make the last disbursements of 91. Note that the two amounts are identical.</w:t>
      </w:r>
    </w:p>
    <w:p w14:paraId="00768CF7" w14:textId="77777777" w:rsidR="002627F5" w:rsidRDefault="002627F5" w:rsidP="002627F5">
      <w:pPr>
        <w:rPr>
          <w:sz w:val="22"/>
        </w:rPr>
      </w:pPr>
    </w:p>
    <w:tbl>
      <w:tblPr>
        <w:tblStyle w:val="TableGrid"/>
        <w:tblW w:w="10350" w:type="dxa"/>
        <w:tblInd w:w="-1062" w:type="dxa"/>
        <w:tblLayout w:type="fixed"/>
        <w:tblLook w:val="04A0" w:firstRow="1" w:lastRow="0" w:firstColumn="1" w:lastColumn="0" w:noHBand="0" w:noVBand="1"/>
      </w:tblPr>
      <w:tblGrid>
        <w:gridCol w:w="540"/>
        <w:gridCol w:w="9810"/>
      </w:tblGrid>
      <w:tr w:rsidR="002627F5" w:rsidRPr="00722C7C" w14:paraId="154EEC06" w14:textId="77777777" w:rsidTr="00632DA9">
        <w:trPr>
          <w:trHeight w:val="2420"/>
        </w:trPr>
        <w:tc>
          <w:tcPr>
            <w:tcW w:w="540" w:type="dxa"/>
            <w:tcBorders>
              <w:top w:val="nil"/>
              <w:left w:val="nil"/>
              <w:bottom w:val="nil"/>
            </w:tcBorders>
          </w:tcPr>
          <w:p w14:paraId="5F0A8CE9" w14:textId="77777777" w:rsidR="002627F5" w:rsidRDefault="002627F5" w:rsidP="00B70F88">
            <w:pPr>
              <w:rPr>
                <w:sz w:val="22"/>
              </w:rPr>
            </w:pPr>
            <w:r>
              <w:rPr>
                <w:sz w:val="22"/>
              </w:rPr>
              <w:lastRenderedPageBreak/>
              <w:t>(</w:t>
            </w:r>
            <w:proofErr w:type="gramStart"/>
            <w:r>
              <w:rPr>
                <w:sz w:val="22"/>
              </w:rPr>
              <w:t>d</w:t>
            </w:r>
            <w:proofErr w:type="gramEnd"/>
            <w:r>
              <w:rPr>
                <w:sz w:val="22"/>
              </w:rPr>
              <w:t>)</w:t>
            </w:r>
          </w:p>
          <w:p w14:paraId="32CCB4CB" w14:textId="77777777" w:rsidR="002627F5" w:rsidRDefault="002627F5" w:rsidP="00B70F88">
            <w:pPr>
              <w:rPr>
                <w:sz w:val="22"/>
              </w:rPr>
            </w:pPr>
          </w:p>
          <w:p w14:paraId="72408F22" w14:textId="77777777" w:rsidR="002627F5" w:rsidRDefault="002627F5" w:rsidP="00B70F88">
            <w:pPr>
              <w:rPr>
                <w:sz w:val="22"/>
              </w:rPr>
            </w:pPr>
          </w:p>
          <w:p w14:paraId="31BFFED1" w14:textId="77777777" w:rsidR="002627F5" w:rsidRDefault="002627F5" w:rsidP="00B70F88">
            <w:pPr>
              <w:rPr>
                <w:sz w:val="22"/>
              </w:rPr>
            </w:pPr>
          </w:p>
          <w:p w14:paraId="2D9F6E52" w14:textId="77777777" w:rsidR="002627F5" w:rsidRDefault="002627F5" w:rsidP="00B70F88">
            <w:pPr>
              <w:rPr>
                <w:sz w:val="22"/>
              </w:rPr>
            </w:pPr>
          </w:p>
          <w:p w14:paraId="585803D3" w14:textId="77777777" w:rsidR="002627F5" w:rsidRDefault="002627F5" w:rsidP="00B70F88">
            <w:pPr>
              <w:rPr>
                <w:sz w:val="22"/>
              </w:rPr>
            </w:pPr>
          </w:p>
          <w:p w14:paraId="4FDF58BD" w14:textId="63751CF7" w:rsidR="002627F5" w:rsidRPr="004302CA" w:rsidRDefault="002627F5" w:rsidP="00B70F88">
            <w:pPr>
              <w:rPr>
                <w:sz w:val="22"/>
              </w:rPr>
            </w:pPr>
            <w:r>
              <w:rPr>
                <w:sz w:val="22"/>
              </w:rPr>
              <w:t>[7]</w:t>
            </w:r>
          </w:p>
        </w:tc>
        <w:tc>
          <w:tcPr>
            <w:tcW w:w="9810" w:type="dxa"/>
          </w:tcPr>
          <w:p w14:paraId="465C31C3" w14:textId="77777777" w:rsidR="002627F5" w:rsidRDefault="002627F5" w:rsidP="00B70F88">
            <w:pPr>
              <w:widowControl w:val="0"/>
              <w:autoSpaceDE w:val="0"/>
              <w:autoSpaceDN w:val="0"/>
              <w:adjustRightInd w:val="0"/>
              <w:spacing w:after="240" w:line="276" w:lineRule="auto"/>
              <w:ind w:right="72"/>
              <w:rPr>
                <w:rFonts w:ascii="Times" w:hAnsi="Times" w:cs="Times"/>
                <w:sz w:val="22"/>
              </w:rPr>
            </w:pPr>
            <w:r w:rsidRPr="004E1EC4">
              <w:rPr>
                <w:rFonts w:ascii="Times" w:hAnsi="Times" w:cs="Times"/>
                <w:sz w:val="22"/>
              </w:rPr>
              <w:t>90</w:t>
            </w:r>
            <w:r>
              <w:rPr>
                <w:rFonts w:ascii="Times" w:hAnsi="Times" w:cs="Times"/>
                <w:sz w:val="22"/>
              </w:rPr>
              <w:t>,100 ducats with first claim on</w:t>
            </w:r>
            <w:r w:rsidRPr="004E1EC4">
              <w:rPr>
                <w:rFonts w:ascii="Times" w:hAnsi="Times" w:cs="Times"/>
                <w:sz w:val="22"/>
              </w:rPr>
              <w:t xml:space="preserve"> the first gold, silver or reales that will arrive for me from any part</w:t>
            </w:r>
            <w:r>
              <w:rPr>
                <w:rFonts w:ascii="Times" w:hAnsi="Times" w:cs="Times"/>
                <w:sz w:val="22"/>
              </w:rPr>
              <w:t xml:space="preserve"> of the Indies or their islands</w:t>
            </w:r>
            <w:r w:rsidRPr="004E1EC4">
              <w:rPr>
                <w:rFonts w:ascii="Times" w:hAnsi="Times" w:cs="Times"/>
                <w:sz w:val="22"/>
              </w:rPr>
              <w:t xml:space="preserve"> to any part or harbor from my kingdoms and in Portugal of the current year of 91. These have to be paid soon </w:t>
            </w:r>
            <w:r>
              <w:rPr>
                <w:rFonts w:ascii="Times" w:hAnsi="Times" w:cs="Times"/>
                <w:sz w:val="22"/>
              </w:rPr>
              <w:t>[luego]</w:t>
            </w:r>
            <w:r w:rsidRPr="004E1EC4">
              <w:rPr>
                <w:rFonts w:ascii="Times" w:hAnsi="Times" w:cs="Times"/>
                <w:sz w:val="22"/>
              </w:rPr>
              <w:t xml:space="preserve"> after the arrival of the ships. A cedula will be given from me so that the president of the official judge</w:t>
            </w:r>
            <w:r>
              <w:rPr>
                <w:rFonts w:ascii="Times" w:hAnsi="Times" w:cs="Times"/>
                <w:sz w:val="22"/>
              </w:rPr>
              <w:t>s of the Casa de la Contratació</w:t>
            </w:r>
            <w:r w:rsidRPr="004E1EC4">
              <w:rPr>
                <w:rFonts w:ascii="Times" w:hAnsi="Times" w:cs="Times"/>
                <w:sz w:val="22"/>
              </w:rPr>
              <w:t>n in Seville or any other person in charge should pay to the satisfaction of TF from the money that will come to me,</w:t>
            </w:r>
          </w:p>
          <w:p w14:paraId="59EDDD48" w14:textId="77777777" w:rsidR="002627F5" w:rsidRPr="002967F8" w:rsidRDefault="002627F5" w:rsidP="00B70F88">
            <w:pPr>
              <w:widowControl w:val="0"/>
              <w:autoSpaceDE w:val="0"/>
              <w:autoSpaceDN w:val="0"/>
              <w:adjustRightInd w:val="0"/>
              <w:spacing w:after="240" w:line="276" w:lineRule="auto"/>
              <w:ind w:right="72"/>
              <w:rPr>
                <w:rFonts w:ascii="Times" w:hAnsi="Times" w:cs="Times"/>
                <w:sz w:val="22"/>
              </w:rPr>
            </w:pPr>
            <w:proofErr w:type="gramStart"/>
            <w:r w:rsidRPr="004E1EC4">
              <w:rPr>
                <w:rFonts w:ascii="Times" w:hAnsi="Times" w:cs="Times"/>
                <w:sz w:val="22"/>
              </w:rPr>
              <w:t>with</w:t>
            </w:r>
            <w:proofErr w:type="gramEnd"/>
            <w:r w:rsidRPr="004E1EC4">
              <w:rPr>
                <w:rFonts w:ascii="Times" w:hAnsi="Times" w:cs="Times"/>
                <w:sz w:val="22"/>
              </w:rPr>
              <w:t xml:space="preserve"> the express condition that if 30 days after the arrival </w:t>
            </w:r>
            <w:r>
              <w:rPr>
                <w:rFonts w:ascii="Times" w:hAnsi="Times" w:cs="Times"/>
                <w:sz w:val="22"/>
              </w:rPr>
              <w:t xml:space="preserve">of </w:t>
            </w:r>
            <w:r w:rsidRPr="004E1EC4">
              <w:rPr>
                <w:rFonts w:ascii="Times" w:hAnsi="Times" w:cs="Times"/>
                <w:sz w:val="22"/>
              </w:rPr>
              <w:t xml:space="preserve">what is expected from the Indies of this current year is not collected by TF, </w:t>
            </w:r>
            <w:r>
              <w:rPr>
                <w:rFonts w:ascii="Times" w:hAnsi="Times" w:cs="Times"/>
                <w:sz w:val="22"/>
              </w:rPr>
              <w:t xml:space="preserve">because one has decided not to pay him, </w:t>
            </w:r>
            <w:r w:rsidRPr="004E1EC4">
              <w:rPr>
                <w:rFonts w:ascii="Times" w:hAnsi="Times" w:cs="Times"/>
                <w:sz w:val="22"/>
              </w:rPr>
              <w:t>he is not obliged to disburse the last payments from the end of October on in this current year of 591.</w:t>
            </w:r>
          </w:p>
        </w:tc>
      </w:tr>
    </w:tbl>
    <w:p w14:paraId="0FC165FE" w14:textId="77777777" w:rsidR="002627F5" w:rsidRDefault="002627F5" w:rsidP="002627F5">
      <w:pPr>
        <w:widowControl w:val="0"/>
        <w:autoSpaceDE w:val="0"/>
        <w:autoSpaceDN w:val="0"/>
        <w:adjustRightInd w:val="0"/>
        <w:spacing w:line="300" w:lineRule="atLeast"/>
        <w:rPr>
          <w:rFonts w:ascii="American Typewriter" w:hAnsi="American Typewriter" w:cs="Times"/>
          <w:sz w:val="22"/>
        </w:rPr>
      </w:pPr>
    </w:p>
    <w:p w14:paraId="09728384" w14:textId="77777777" w:rsidR="002627F5" w:rsidRPr="00063CA3" w:rsidRDefault="002627F5" w:rsidP="002627F5">
      <w:pPr>
        <w:widowControl w:val="0"/>
        <w:autoSpaceDE w:val="0"/>
        <w:autoSpaceDN w:val="0"/>
        <w:adjustRightInd w:val="0"/>
        <w:spacing w:line="300" w:lineRule="atLeast"/>
        <w:ind w:left="-630"/>
        <w:rPr>
          <w:rFonts w:ascii="American Typewriter" w:hAnsi="American Typewriter" w:cs="Times"/>
          <w:sz w:val="22"/>
        </w:rPr>
      </w:pPr>
      <w:r>
        <w:rPr>
          <w:rFonts w:ascii="American Typewriter" w:hAnsi="American Typewriter" w:cs="Times"/>
          <w:sz w:val="22"/>
        </w:rPr>
        <w:t>Second, if the fleet does not arrive, the Crown has to make the payment of 90,100 ducats from other sources of revenues to be chosen by TF. Since these collections may take time, there is an interest charge of one percent on the balance due (as in the Maluenda contract). The account of that interest is specific to that item on the balance (units 2-4) and is in addition to the interest payment of one percent per month.</w:t>
      </w:r>
    </w:p>
    <w:p w14:paraId="092C01F3" w14:textId="77777777" w:rsidR="002627F5" w:rsidRDefault="002627F5" w:rsidP="002627F5">
      <w:pPr>
        <w:rPr>
          <w:sz w:val="22"/>
        </w:rPr>
      </w:pPr>
    </w:p>
    <w:tbl>
      <w:tblPr>
        <w:tblStyle w:val="TableGrid"/>
        <w:tblW w:w="10350" w:type="dxa"/>
        <w:tblInd w:w="-1062" w:type="dxa"/>
        <w:tblLayout w:type="fixed"/>
        <w:tblLook w:val="04A0" w:firstRow="1" w:lastRow="0" w:firstColumn="1" w:lastColumn="0" w:noHBand="0" w:noVBand="1"/>
      </w:tblPr>
      <w:tblGrid>
        <w:gridCol w:w="540"/>
        <w:gridCol w:w="9810"/>
      </w:tblGrid>
      <w:tr w:rsidR="002627F5" w:rsidRPr="00722C7C" w14:paraId="0E68BE97" w14:textId="77777777" w:rsidTr="00632DA9">
        <w:trPr>
          <w:trHeight w:val="2618"/>
        </w:trPr>
        <w:tc>
          <w:tcPr>
            <w:tcW w:w="540" w:type="dxa"/>
            <w:tcBorders>
              <w:top w:val="nil"/>
              <w:left w:val="nil"/>
              <w:bottom w:val="nil"/>
            </w:tcBorders>
          </w:tcPr>
          <w:p w14:paraId="78537415" w14:textId="77777777" w:rsidR="002627F5" w:rsidRDefault="002627F5" w:rsidP="00B70F88">
            <w:pPr>
              <w:rPr>
                <w:sz w:val="22"/>
              </w:rPr>
            </w:pPr>
          </w:p>
          <w:p w14:paraId="34993B4C" w14:textId="77777777" w:rsidR="002627F5" w:rsidRDefault="002627F5" w:rsidP="00B70F88">
            <w:pPr>
              <w:rPr>
                <w:sz w:val="22"/>
              </w:rPr>
            </w:pPr>
          </w:p>
          <w:p w14:paraId="75849B36" w14:textId="77777777" w:rsidR="002627F5" w:rsidRDefault="002627F5" w:rsidP="00B70F88">
            <w:pPr>
              <w:rPr>
                <w:sz w:val="22"/>
              </w:rPr>
            </w:pPr>
            <w:r>
              <w:rPr>
                <w:sz w:val="22"/>
              </w:rPr>
              <w:t xml:space="preserve"> </w:t>
            </w:r>
          </w:p>
          <w:p w14:paraId="7B436731" w14:textId="77777777" w:rsidR="002627F5" w:rsidRPr="004302CA" w:rsidRDefault="002627F5" w:rsidP="00B70F88">
            <w:pPr>
              <w:rPr>
                <w:sz w:val="22"/>
              </w:rPr>
            </w:pPr>
          </w:p>
        </w:tc>
        <w:tc>
          <w:tcPr>
            <w:tcW w:w="9810" w:type="dxa"/>
          </w:tcPr>
          <w:p w14:paraId="63DAB750" w14:textId="77777777" w:rsidR="002627F5" w:rsidRPr="008F4D29" w:rsidRDefault="002627F5" w:rsidP="00B70F88">
            <w:pPr>
              <w:widowControl w:val="0"/>
              <w:autoSpaceDE w:val="0"/>
              <w:autoSpaceDN w:val="0"/>
              <w:adjustRightInd w:val="0"/>
              <w:spacing w:after="240" w:line="276" w:lineRule="auto"/>
              <w:ind w:right="72"/>
              <w:rPr>
                <w:rFonts w:ascii="Times" w:hAnsi="Times" w:cs="Times"/>
                <w:b/>
                <w:sz w:val="22"/>
              </w:rPr>
            </w:pPr>
            <w:r w:rsidRPr="004E1EC4">
              <w:rPr>
                <w:rFonts w:ascii="Times" w:hAnsi="Times" w:cs="Times"/>
                <w:sz w:val="22"/>
              </w:rPr>
              <w:t>If at the end of October of the current year, TF, because the fleet has not arrived, wants the 90,</w:t>
            </w:r>
            <w:r w:rsidRPr="009B0E96">
              <w:rPr>
                <w:rFonts w:ascii="Times" w:hAnsi="Times" w:cs="Times"/>
                <w:sz w:val="22"/>
              </w:rPr>
              <w:t xml:space="preserve">100 ducats to be paid on Crusade, Subsidio and Excusado or on the ordinary and extraordinary service of my kingdoms that are paid to me, or from any debt that are owed to me, he may request that the 90,100 ducats should be paid on all these revenues, the payment orders have to be given to him with in addition, </w:t>
            </w:r>
            <w:r w:rsidRPr="009B0E96">
              <w:rPr>
                <w:rFonts w:ascii="Times" w:hAnsi="Times" w:cs="Times"/>
                <w:b/>
                <w:sz w:val="22"/>
              </w:rPr>
              <w:t>an</w:t>
            </w:r>
            <w:r w:rsidRPr="0074228C">
              <w:rPr>
                <w:rFonts w:ascii="Times" w:hAnsi="Times" w:cs="Times"/>
                <w:b/>
                <w:sz w:val="22"/>
              </w:rPr>
              <w:t xml:space="preserve"> interest of one percent per month</w:t>
            </w:r>
            <w:r w:rsidRPr="001C6E7F">
              <w:rPr>
                <w:rFonts w:ascii="Times" w:hAnsi="Times" w:cs="Times"/>
                <w:b/>
                <w:sz w:val="22"/>
              </w:rPr>
              <w:t>, counted from the said day at the end of October of this current year until the days the payment orders are effectuated.</w:t>
            </w:r>
          </w:p>
          <w:p w14:paraId="58B76349" w14:textId="77777777" w:rsidR="002627F5" w:rsidRPr="004302CA" w:rsidRDefault="002627F5" w:rsidP="00B70F88">
            <w:pPr>
              <w:widowControl w:val="0"/>
              <w:autoSpaceDE w:val="0"/>
              <w:autoSpaceDN w:val="0"/>
              <w:adjustRightInd w:val="0"/>
              <w:spacing w:after="240" w:line="276" w:lineRule="auto"/>
              <w:ind w:right="72"/>
              <w:rPr>
                <w:rFonts w:ascii="Times" w:hAnsi="Times" w:cs="Times"/>
                <w:sz w:val="22"/>
              </w:rPr>
            </w:pPr>
            <w:r>
              <w:rPr>
                <w:rFonts w:ascii="Times" w:hAnsi="Times" w:cs="Times"/>
                <w:sz w:val="22"/>
              </w:rPr>
              <w:t xml:space="preserve">The computation of the interests has to be done by my accountants of the crusade </w:t>
            </w:r>
            <w:r w:rsidRPr="009B0E96">
              <w:rPr>
                <w:rFonts w:ascii="Times" w:hAnsi="Times" w:cs="Times"/>
                <w:sz w:val="22"/>
              </w:rPr>
              <w:t>or my accountants who</w:t>
            </w:r>
            <w:r>
              <w:rPr>
                <w:rFonts w:ascii="Times" w:hAnsi="Times" w:cs="Times"/>
                <w:sz w:val="22"/>
              </w:rPr>
              <w:t xml:space="preserve"> coordinate accounts and the other persons that have to deliver the payment orders and other necessary collections [</w:t>
            </w:r>
            <w:r>
              <w:rPr>
                <w:rFonts w:ascii="Times" w:hAnsi="Times" w:cs="Times"/>
                <w:i/>
                <w:sz w:val="22"/>
              </w:rPr>
              <w:t>recaudos</w:t>
            </w:r>
            <w:r>
              <w:rPr>
                <w:rFonts w:ascii="Times" w:hAnsi="Times" w:cs="Times"/>
                <w:sz w:val="22"/>
              </w:rPr>
              <w:t>] for the payment of the said 90,100 ducats and interests on them.</w:t>
            </w:r>
          </w:p>
        </w:tc>
      </w:tr>
    </w:tbl>
    <w:p w14:paraId="63645CE0" w14:textId="77777777" w:rsidR="002627F5" w:rsidRDefault="002627F5" w:rsidP="002627F5">
      <w:pPr>
        <w:rPr>
          <w:sz w:val="22"/>
        </w:rPr>
      </w:pPr>
    </w:p>
    <w:tbl>
      <w:tblPr>
        <w:tblStyle w:val="TableGrid"/>
        <w:tblW w:w="10350" w:type="dxa"/>
        <w:tblInd w:w="-1062" w:type="dxa"/>
        <w:tblLayout w:type="fixed"/>
        <w:tblLook w:val="04A0" w:firstRow="1" w:lastRow="0" w:firstColumn="1" w:lastColumn="0" w:noHBand="0" w:noVBand="1"/>
      </w:tblPr>
      <w:tblGrid>
        <w:gridCol w:w="540"/>
        <w:gridCol w:w="9810"/>
      </w:tblGrid>
      <w:tr w:rsidR="002627F5" w:rsidRPr="00722C7C" w14:paraId="0B42D129" w14:textId="77777777" w:rsidTr="00B70F88">
        <w:trPr>
          <w:trHeight w:val="1673"/>
        </w:trPr>
        <w:tc>
          <w:tcPr>
            <w:tcW w:w="540" w:type="dxa"/>
            <w:tcBorders>
              <w:top w:val="nil"/>
              <w:left w:val="nil"/>
              <w:bottom w:val="nil"/>
            </w:tcBorders>
          </w:tcPr>
          <w:p w14:paraId="1C4BFC28" w14:textId="77777777" w:rsidR="002627F5" w:rsidRDefault="002627F5" w:rsidP="00B70F88">
            <w:pPr>
              <w:rPr>
                <w:sz w:val="22"/>
              </w:rPr>
            </w:pPr>
            <w:r>
              <w:rPr>
                <w:sz w:val="22"/>
              </w:rPr>
              <w:t>[8]</w:t>
            </w:r>
          </w:p>
          <w:p w14:paraId="2A154AE5" w14:textId="77777777" w:rsidR="002627F5" w:rsidRDefault="002627F5" w:rsidP="00B70F88">
            <w:pPr>
              <w:rPr>
                <w:sz w:val="22"/>
              </w:rPr>
            </w:pPr>
          </w:p>
          <w:p w14:paraId="0DE70E28" w14:textId="77777777" w:rsidR="002627F5" w:rsidRDefault="002627F5" w:rsidP="00B70F88">
            <w:pPr>
              <w:rPr>
                <w:sz w:val="22"/>
              </w:rPr>
            </w:pPr>
            <w:r>
              <w:rPr>
                <w:sz w:val="22"/>
              </w:rPr>
              <w:t xml:space="preserve"> </w:t>
            </w:r>
          </w:p>
          <w:p w14:paraId="7416DBA3" w14:textId="77777777" w:rsidR="002627F5" w:rsidRPr="004302CA" w:rsidRDefault="002627F5" w:rsidP="00B70F88">
            <w:pPr>
              <w:rPr>
                <w:sz w:val="22"/>
              </w:rPr>
            </w:pPr>
          </w:p>
        </w:tc>
        <w:tc>
          <w:tcPr>
            <w:tcW w:w="9810" w:type="dxa"/>
          </w:tcPr>
          <w:p w14:paraId="2BF4E484" w14:textId="77777777" w:rsidR="002627F5" w:rsidRDefault="002627F5" w:rsidP="00B70F88">
            <w:pPr>
              <w:widowControl w:val="0"/>
              <w:autoSpaceDE w:val="0"/>
              <w:autoSpaceDN w:val="0"/>
              <w:adjustRightInd w:val="0"/>
              <w:spacing w:after="240" w:line="276" w:lineRule="auto"/>
              <w:ind w:right="72"/>
              <w:rPr>
                <w:rFonts w:ascii="Times" w:hAnsi="Times" w:cs="Times"/>
                <w:sz w:val="22"/>
              </w:rPr>
            </w:pPr>
            <w:r>
              <w:rPr>
                <w:rFonts w:ascii="Times" w:hAnsi="Times" w:cs="Times"/>
                <w:sz w:val="22"/>
              </w:rPr>
              <w:t>It is left to the choice of TF to demand the payment of the said 90,100 ducats, or part of this amount, from whatever the said consignments, in toto or in part, with a distribution of his choice.</w:t>
            </w:r>
          </w:p>
          <w:p w14:paraId="6CEF6FCC" w14:textId="77777777" w:rsidR="002627F5" w:rsidRDefault="002627F5" w:rsidP="00B70F88">
            <w:pPr>
              <w:widowControl w:val="0"/>
              <w:autoSpaceDE w:val="0"/>
              <w:autoSpaceDN w:val="0"/>
              <w:adjustRightInd w:val="0"/>
              <w:spacing w:after="240" w:line="276" w:lineRule="auto"/>
              <w:ind w:right="72"/>
              <w:rPr>
                <w:rFonts w:ascii="Times" w:hAnsi="Times" w:cs="Times"/>
                <w:sz w:val="22"/>
              </w:rPr>
            </w:pPr>
            <w:r>
              <w:rPr>
                <w:rFonts w:ascii="Times" w:hAnsi="Times" w:cs="Times"/>
                <w:sz w:val="22"/>
              </w:rPr>
              <w:t xml:space="preserve">In conformity with his demands, one will give him a cedula from me that the Comisario general and the accountants of the Cruzada and my principal accountants and </w:t>
            </w:r>
            <w:r w:rsidRPr="009B0E96">
              <w:rPr>
                <w:rFonts w:ascii="Times" w:hAnsi="Times" w:cs="Times"/>
                <w:sz w:val="22"/>
              </w:rPr>
              <w:t>the other persons in charge, provide him the payment orders after</w:t>
            </w:r>
            <w:r>
              <w:rPr>
                <w:rFonts w:ascii="Times" w:hAnsi="Times" w:cs="Times"/>
                <w:sz w:val="22"/>
              </w:rPr>
              <w:t xml:space="preserve"> the said day at the end of October of this year, and </w:t>
            </w:r>
            <w:r w:rsidRPr="001C6E7F">
              <w:rPr>
                <w:rFonts w:ascii="Times" w:hAnsi="Times" w:cs="Times"/>
                <w:sz w:val="22"/>
              </w:rPr>
              <w:t>they should set the accounts of the interests at the rate of one percent per month, starting from the said day at the end of october until the term or terms of the payment orders that he chooses and demands.</w:t>
            </w:r>
          </w:p>
          <w:p w14:paraId="38A0C8C4" w14:textId="77777777" w:rsidR="002627F5" w:rsidRPr="004302CA" w:rsidRDefault="002627F5" w:rsidP="00B70F88">
            <w:pPr>
              <w:widowControl w:val="0"/>
              <w:autoSpaceDE w:val="0"/>
              <w:autoSpaceDN w:val="0"/>
              <w:adjustRightInd w:val="0"/>
              <w:spacing w:after="240" w:line="276" w:lineRule="auto"/>
              <w:ind w:right="72"/>
              <w:rPr>
                <w:rFonts w:ascii="Times" w:hAnsi="Times" w:cs="Times"/>
                <w:sz w:val="22"/>
              </w:rPr>
            </w:pPr>
            <w:r>
              <w:rPr>
                <w:rFonts w:ascii="Times" w:hAnsi="Times" w:cs="Times"/>
                <w:sz w:val="22"/>
              </w:rPr>
              <w:t xml:space="preserve">And if the treasurers and receivers and other persons in charge would execute the payments orders at their date, [TF] will be given the judges that are deemed to be required with wages of 500 mrs per day of travel, upon his request. </w:t>
            </w:r>
          </w:p>
        </w:tc>
      </w:tr>
    </w:tbl>
    <w:p w14:paraId="1D5ED016" w14:textId="77777777" w:rsidR="002627F5" w:rsidRDefault="002627F5" w:rsidP="002627F5">
      <w:pPr>
        <w:rPr>
          <w:sz w:val="22"/>
        </w:rPr>
      </w:pPr>
    </w:p>
    <w:p w14:paraId="5961ACB0" w14:textId="77777777" w:rsidR="002627F5" w:rsidRPr="002668D1" w:rsidRDefault="002627F5" w:rsidP="002627F5">
      <w:pPr>
        <w:spacing w:line="276" w:lineRule="auto"/>
        <w:ind w:left="-630"/>
        <w:rPr>
          <w:rFonts w:ascii="American Typewriter" w:hAnsi="American Typewriter"/>
          <w:sz w:val="20"/>
          <w:szCs w:val="20"/>
        </w:rPr>
      </w:pPr>
      <w:r w:rsidRPr="002668D1">
        <w:rPr>
          <w:rFonts w:ascii="American Typewriter" w:hAnsi="American Typewriter"/>
          <w:sz w:val="20"/>
          <w:szCs w:val="20"/>
        </w:rPr>
        <w:t>Shortfalls or unce</w:t>
      </w:r>
      <w:r>
        <w:rPr>
          <w:rFonts w:ascii="American Typewriter" w:hAnsi="American Typewriter"/>
          <w:sz w:val="20"/>
          <w:szCs w:val="20"/>
        </w:rPr>
        <w:t>rtainties of payment, including</w:t>
      </w:r>
      <w:r w:rsidRPr="002668D1">
        <w:rPr>
          <w:rFonts w:ascii="American Typewriter" w:hAnsi="American Typewriter"/>
          <w:sz w:val="20"/>
          <w:szCs w:val="20"/>
        </w:rPr>
        <w:t xml:space="preserve"> inte</w:t>
      </w:r>
      <w:r>
        <w:rPr>
          <w:rFonts w:ascii="American Typewriter" w:hAnsi="American Typewriter"/>
          <w:sz w:val="20"/>
          <w:szCs w:val="20"/>
        </w:rPr>
        <w:t>rests at one percent per month,</w:t>
      </w:r>
      <w:r w:rsidRPr="002668D1">
        <w:rPr>
          <w:rFonts w:ascii="American Typewriter" w:hAnsi="American Typewriter"/>
          <w:sz w:val="20"/>
          <w:szCs w:val="20"/>
        </w:rPr>
        <w:t xml:space="preserve"> have to be transferred to other assignations.</w:t>
      </w:r>
    </w:p>
    <w:p w14:paraId="132ACDD5" w14:textId="77777777" w:rsidR="002627F5" w:rsidRDefault="002627F5" w:rsidP="002627F5">
      <w:pPr>
        <w:rPr>
          <w:sz w:val="22"/>
        </w:rPr>
      </w:pPr>
    </w:p>
    <w:tbl>
      <w:tblPr>
        <w:tblStyle w:val="TableGrid"/>
        <w:tblW w:w="10350" w:type="dxa"/>
        <w:tblInd w:w="-1062" w:type="dxa"/>
        <w:tblLayout w:type="fixed"/>
        <w:tblLook w:val="04A0" w:firstRow="1" w:lastRow="0" w:firstColumn="1" w:lastColumn="0" w:noHBand="0" w:noVBand="1"/>
      </w:tblPr>
      <w:tblGrid>
        <w:gridCol w:w="540"/>
        <w:gridCol w:w="9810"/>
      </w:tblGrid>
      <w:tr w:rsidR="002627F5" w:rsidRPr="00722C7C" w14:paraId="1EB10AAB" w14:textId="77777777" w:rsidTr="00B70F88">
        <w:trPr>
          <w:trHeight w:val="980"/>
        </w:trPr>
        <w:tc>
          <w:tcPr>
            <w:tcW w:w="540" w:type="dxa"/>
            <w:tcBorders>
              <w:top w:val="nil"/>
              <w:left w:val="nil"/>
              <w:bottom w:val="nil"/>
            </w:tcBorders>
          </w:tcPr>
          <w:p w14:paraId="6C271B73" w14:textId="77777777" w:rsidR="002627F5" w:rsidRDefault="002627F5" w:rsidP="00B70F88">
            <w:pPr>
              <w:ind w:left="-108"/>
              <w:rPr>
                <w:sz w:val="22"/>
              </w:rPr>
            </w:pPr>
          </w:p>
          <w:p w14:paraId="3354F806" w14:textId="77777777" w:rsidR="002627F5" w:rsidRDefault="002627F5" w:rsidP="00B70F88">
            <w:pPr>
              <w:ind w:left="-108"/>
              <w:rPr>
                <w:sz w:val="22"/>
              </w:rPr>
            </w:pPr>
            <w:r>
              <w:rPr>
                <w:sz w:val="22"/>
              </w:rPr>
              <w:t>(A)</w:t>
            </w:r>
          </w:p>
          <w:p w14:paraId="5DBBD1B9" w14:textId="77777777" w:rsidR="002627F5" w:rsidRDefault="002627F5" w:rsidP="00B70F88">
            <w:pPr>
              <w:rPr>
                <w:sz w:val="22"/>
              </w:rPr>
            </w:pPr>
          </w:p>
          <w:p w14:paraId="0969945B" w14:textId="77777777" w:rsidR="002627F5" w:rsidRPr="004302CA" w:rsidRDefault="002627F5" w:rsidP="00B70F88">
            <w:pPr>
              <w:ind w:left="-108"/>
              <w:rPr>
                <w:sz w:val="22"/>
              </w:rPr>
            </w:pPr>
            <w:r>
              <w:rPr>
                <w:sz w:val="22"/>
              </w:rPr>
              <w:t>[9]</w:t>
            </w:r>
          </w:p>
        </w:tc>
        <w:tc>
          <w:tcPr>
            <w:tcW w:w="9810" w:type="dxa"/>
          </w:tcPr>
          <w:p w14:paraId="326D1AFC" w14:textId="77777777" w:rsidR="002627F5" w:rsidRPr="004302CA" w:rsidRDefault="002627F5" w:rsidP="00B70F88">
            <w:pPr>
              <w:widowControl w:val="0"/>
              <w:autoSpaceDE w:val="0"/>
              <w:autoSpaceDN w:val="0"/>
              <w:adjustRightInd w:val="0"/>
              <w:spacing w:after="240" w:line="276" w:lineRule="auto"/>
              <w:ind w:right="72"/>
              <w:rPr>
                <w:rFonts w:ascii="Times" w:hAnsi="Times" w:cs="Times"/>
                <w:sz w:val="22"/>
              </w:rPr>
            </w:pPr>
            <w:r>
              <w:rPr>
                <w:rFonts w:ascii="Times" w:hAnsi="Times" w:cs="Times"/>
                <w:sz w:val="22"/>
              </w:rPr>
              <w:t xml:space="preserve">The paragraph is the same as following (A) </w:t>
            </w:r>
            <w:proofErr w:type="gramStart"/>
            <w:r>
              <w:rPr>
                <w:rFonts w:ascii="Times" w:hAnsi="Times" w:cs="Times"/>
                <w:sz w:val="22"/>
              </w:rPr>
              <w:t>on  page</w:t>
            </w:r>
            <w:proofErr w:type="gramEnd"/>
            <w:r>
              <w:rPr>
                <w:rFonts w:ascii="Times" w:hAnsi="Times" w:cs="Times"/>
                <w:sz w:val="22"/>
              </w:rPr>
              <w:t xml:space="preserve"> 3. If the payment orders are insufficient, TF can claim other sources of revenues. There is one difference: here, there is a one percent monthly charge on the balance due, starting in at the end of October 91.</w:t>
            </w:r>
          </w:p>
        </w:tc>
      </w:tr>
    </w:tbl>
    <w:p w14:paraId="08F302CA" w14:textId="77777777" w:rsidR="002627F5" w:rsidRDefault="002627F5" w:rsidP="002627F5">
      <w:pPr>
        <w:rPr>
          <w:sz w:val="22"/>
        </w:rPr>
      </w:pPr>
    </w:p>
    <w:tbl>
      <w:tblPr>
        <w:tblStyle w:val="TableGrid"/>
        <w:tblW w:w="10350" w:type="dxa"/>
        <w:tblInd w:w="-1062" w:type="dxa"/>
        <w:tblLayout w:type="fixed"/>
        <w:tblLook w:val="04A0" w:firstRow="1" w:lastRow="0" w:firstColumn="1" w:lastColumn="0" w:noHBand="0" w:noVBand="1"/>
      </w:tblPr>
      <w:tblGrid>
        <w:gridCol w:w="540"/>
        <w:gridCol w:w="9810"/>
      </w:tblGrid>
      <w:tr w:rsidR="002627F5" w:rsidRPr="00722C7C" w14:paraId="15B6506D" w14:textId="77777777" w:rsidTr="00B70F88">
        <w:trPr>
          <w:trHeight w:val="1502"/>
        </w:trPr>
        <w:tc>
          <w:tcPr>
            <w:tcW w:w="540" w:type="dxa"/>
            <w:tcBorders>
              <w:top w:val="nil"/>
              <w:left w:val="nil"/>
              <w:bottom w:val="nil"/>
            </w:tcBorders>
          </w:tcPr>
          <w:p w14:paraId="6DBEA97D" w14:textId="77777777" w:rsidR="002627F5" w:rsidRDefault="002627F5" w:rsidP="00B70F88">
            <w:pPr>
              <w:rPr>
                <w:sz w:val="22"/>
              </w:rPr>
            </w:pPr>
          </w:p>
          <w:p w14:paraId="467923C2" w14:textId="77777777" w:rsidR="002627F5" w:rsidRPr="004302CA" w:rsidRDefault="002627F5" w:rsidP="00B70F88">
            <w:pPr>
              <w:rPr>
                <w:sz w:val="22"/>
              </w:rPr>
            </w:pPr>
          </w:p>
        </w:tc>
        <w:tc>
          <w:tcPr>
            <w:tcW w:w="9810" w:type="dxa"/>
          </w:tcPr>
          <w:p w14:paraId="305DB35A" w14:textId="77777777" w:rsidR="002627F5" w:rsidRPr="004302CA" w:rsidRDefault="002627F5" w:rsidP="00B70F88">
            <w:pPr>
              <w:widowControl w:val="0"/>
              <w:autoSpaceDE w:val="0"/>
              <w:autoSpaceDN w:val="0"/>
              <w:adjustRightInd w:val="0"/>
              <w:spacing w:after="240" w:line="276" w:lineRule="auto"/>
              <w:ind w:right="72"/>
              <w:rPr>
                <w:rFonts w:ascii="Times" w:hAnsi="Times" w:cs="Times"/>
                <w:sz w:val="22"/>
              </w:rPr>
            </w:pPr>
            <w:r w:rsidRPr="006C118A">
              <w:rPr>
                <w:rFonts w:ascii="Times" w:hAnsi="Times" w:cs="Times"/>
                <w:sz w:val="22"/>
              </w:rPr>
              <w:t>And the claim of TF on the Subsidio and the Excusado have to be adjusted for the principal and the interest, to take into account the discounts on these revenues to pay the amounts that I usually give to cardinals and to other persons, and in they could not be an excuse to delay or reduce the payment to TF, nor a need for another cedula from me, nor a new order for this and there will be no need for a repeat of this statement.</w:t>
            </w:r>
            <w:r>
              <w:rPr>
                <w:rFonts w:ascii="Times" w:hAnsi="Times" w:cs="Times"/>
                <w:sz w:val="22"/>
              </w:rPr>
              <w:t xml:space="preserve"> CHECK PARA</w:t>
            </w:r>
          </w:p>
        </w:tc>
      </w:tr>
    </w:tbl>
    <w:p w14:paraId="0E381914" w14:textId="77777777" w:rsidR="002627F5" w:rsidRDefault="002627F5" w:rsidP="002627F5">
      <w:pPr>
        <w:ind w:left="-630"/>
        <w:rPr>
          <w:rFonts w:ascii="American Typewriter" w:hAnsi="American Typewriter"/>
          <w:sz w:val="22"/>
        </w:rPr>
      </w:pPr>
    </w:p>
    <w:p w14:paraId="1926BF94" w14:textId="77777777" w:rsidR="002627F5" w:rsidRPr="00CE2F76" w:rsidRDefault="002627F5" w:rsidP="002627F5">
      <w:pPr>
        <w:widowControl w:val="0"/>
        <w:autoSpaceDE w:val="0"/>
        <w:autoSpaceDN w:val="0"/>
        <w:adjustRightInd w:val="0"/>
        <w:spacing w:line="300" w:lineRule="atLeast"/>
        <w:ind w:left="-630"/>
        <w:rPr>
          <w:rFonts w:ascii="American Typewriter" w:hAnsi="American Typewriter" w:cs="Times"/>
          <w:b/>
          <w:sz w:val="22"/>
        </w:rPr>
      </w:pPr>
      <w:r>
        <w:rPr>
          <w:rFonts w:ascii="American Typewriter" w:hAnsi="American Typewriter" w:cs="Times"/>
          <w:b/>
          <w:sz w:val="22"/>
        </w:rPr>
        <w:t>Units 5-6</w:t>
      </w:r>
    </w:p>
    <w:p w14:paraId="7E9043CA" w14:textId="77777777" w:rsidR="002627F5" w:rsidRDefault="002627F5" w:rsidP="002627F5">
      <w:pPr>
        <w:ind w:left="-630"/>
        <w:rPr>
          <w:rFonts w:ascii="American Typewriter" w:hAnsi="American Typewriter"/>
          <w:sz w:val="22"/>
        </w:rPr>
      </w:pPr>
      <w:r w:rsidRPr="00C25ECA">
        <w:rPr>
          <w:rFonts w:ascii="American Typewriter" w:hAnsi="American Typewriter"/>
          <w:sz w:val="22"/>
        </w:rPr>
        <w:t>The</w:t>
      </w:r>
      <w:r>
        <w:rPr>
          <w:rFonts w:ascii="American Typewriter" w:hAnsi="American Typewriter"/>
          <w:sz w:val="22"/>
        </w:rPr>
        <w:t>se payments are described together but a separate assignment is made for each unit of 30,100 ducats.</w:t>
      </w:r>
    </w:p>
    <w:p w14:paraId="77E9C626" w14:textId="77777777" w:rsidR="002627F5" w:rsidRPr="00C25ECA" w:rsidRDefault="002627F5" w:rsidP="002627F5">
      <w:pPr>
        <w:ind w:left="-630"/>
        <w:rPr>
          <w:rFonts w:ascii="American Typewriter" w:hAnsi="American Typewriter"/>
          <w:sz w:val="22"/>
        </w:rPr>
      </w:pPr>
    </w:p>
    <w:tbl>
      <w:tblPr>
        <w:tblStyle w:val="TableGrid"/>
        <w:tblW w:w="10260" w:type="dxa"/>
        <w:tblInd w:w="-1062" w:type="dxa"/>
        <w:tblLayout w:type="fixed"/>
        <w:tblLook w:val="04A0" w:firstRow="1" w:lastRow="0" w:firstColumn="1" w:lastColumn="0" w:noHBand="0" w:noVBand="1"/>
      </w:tblPr>
      <w:tblGrid>
        <w:gridCol w:w="540"/>
        <w:gridCol w:w="9720"/>
      </w:tblGrid>
      <w:tr w:rsidR="002627F5" w:rsidRPr="00722C7C" w14:paraId="3220DF8A" w14:textId="77777777" w:rsidTr="00B70F88">
        <w:trPr>
          <w:trHeight w:val="1502"/>
        </w:trPr>
        <w:tc>
          <w:tcPr>
            <w:tcW w:w="540" w:type="dxa"/>
            <w:tcBorders>
              <w:top w:val="nil"/>
              <w:left w:val="nil"/>
              <w:bottom w:val="nil"/>
            </w:tcBorders>
          </w:tcPr>
          <w:p w14:paraId="7F8590F8" w14:textId="77777777" w:rsidR="002627F5" w:rsidRDefault="002627F5" w:rsidP="00B70F88">
            <w:pPr>
              <w:rPr>
                <w:sz w:val="22"/>
              </w:rPr>
            </w:pPr>
          </w:p>
          <w:p w14:paraId="42176C36" w14:textId="77777777" w:rsidR="002627F5" w:rsidRDefault="002627F5" w:rsidP="00B70F88">
            <w:pPr>
              <w:rPr>
                <w:sz w:val="22"/>
              </w:rPr>
            </w:pPr>
          </w:p>
          <w:p w14:paraId="179F1FAC" w14:textId="77777777" w:rsidR="002627F5" w:rsidRDefault="002627F5" w:rsidP="00B70F88">
            <w:pPr>
              <w:rPr>
                <w:sz w:val="22"/>
              </w:rPr>
            </w:pPr>
          </w:p>
          <w:p w14:paraId="4E8ECAF9" w14:textId="77777777" w:rsidR="002627F5" w:rsidRDefault="002627F5" w:rsidP="00B70F88">
            <w:pPr>
              <w:ind w:left="-108"/>
              <w:rPr>
                <w:sz w:val="22"/>
              </w:rPr>
            </w:pPr>
            <w:r>
              <w:rPr>
                <w:sz w:val="22"/>
              </w:rPr>
              <w:t>[10]</w:t>
            </w:r>
          </w:p>
          <w:p w14:paraId="570D82DB" w14:textId="77777777" w:rsidR="002627F5" w:rsidRPr="004302CA" w:rsidRDefault="002627F5" w:rsidP="00B70F88">
            <w:pPr>
              <w:rPr>
                <w:sz w:val="22"/>
              </w:rPr>
            </w:pPr>
          </w:p>
        </w:tc>
        <w:tc>
          <w:tcPr>
            <w:tcW w:w="9720" w:type="dxa"/>
          </w:tcPr>
          <w:p w14:paraId="3C61E194" w14:textId="77777777" w:rsidR="002627F5" w:rsidRDefault="002627F5" w:rsidP="00B70F88">
            <w:pPr>
              <w:widowControl w:val="0"/>
              <w:autoSpaceDE w:val="0"/>
              <w:autoSpaceDN w:val="0"/>
              <w:adjustRightInd w:val="0"/>
              <w:spacing w:after="240" w:line="276" w:lineRule="auto"/>
              <w:ind w:right="72"/>
              <w:rPr>
                <w:rFonts w:ascii="Times" w:hAnsi="Times" w:cs="Times"/>
                <w:sz w:val="22"/>
              </w:rPr>
            </w:pPr>
            <w:r>
              <w:rPr>
                <w:rFonts w:ascii="Times" w:hAnsi="Times" w:cs="Times"/>
                <w:sz w:val="22"/>
              </w:rPr>
              <w:t xml:space="preserve">60,066 ducats in the service of the 8 millons that my kingdoms conceded to me, 30,033 in the payment at the end of November </w:t>
            </w:r>
          </w:p>
          <w:p w14:paraId="1217B253" w14:textId="77777777" w:rsidR="002627F5" w:rsidRPr="004302CA" w:rsidRDefault="002627F5" w:rsidP="00B70F88">
            <w:pPr>
              <w:widowControl w:val="0"/>
              <w:autoSpaceDE w:val="0"/>
              <w:autoSpaceDN w:val="0"/>
              <w:adjustRightInd w:val="0"/>
              <w:spacing w:after="240" w:line="276" w:lineRule="auto"/>
              <w:ind w:right="72"/>
              <w:rPr>
                <w:rFonts w:ascii="Times" w:hAnsi="Times" w:cs="Times"/>
                <w:sz w:val="22"/>
              </w:rPr>
            </w:pPr>
            <w:proofErr w:type="gramStart"/>
            <w:r>
              <w:rPr>
                <w:rFonts w:ascii="Times" w:hAnsi="Times" w:cs="Times"/>
                <w:sz w:val="22"/>
              </w:rPr>
              <w:t>of</w:t>
            </w:r>
            <w:proofErr w:type="gramEnd"/>
            <w:r>
              <w:rPr>
                <w:rFonts w:ascii="Times" w:hAnsi="Times" w:cs="Times"/>
                <w:sz w:val="22"/>
              </w:rPr>
              <w:t xml:space="preserve"> this current year of 591, and the other 30,033 ducats in the payment at the end of May from the coming year of 592, in the parts of his choice and if the income is not available in the servicio, the payment orders should be issued on alcabalas or on other revenues that are farmed or administered in my kingdoms, and these orders have to be issued for the same terms (dates).</w:t>
            </w:r>
          </w:p>
        </w:tc>
      </w:tr>
    </w:tbl>
    <w:p w14:paraId="322C6C41" w14:textId="77777777" w:rsidR="002627F5" w:rsidRDefault="002627F5" w:rsidP="002627F5">
      <w:pPr>
        <w:rPr>
          <w:rFonts w:ascii="American Typewriter" w:hAnsi="American Typewriter"/>
          <w:sz w:val="22"/>
        </w:rPr>
      </w:pPr>
    </w:p>
    <w:p w14:paraId="6D41B926" w14:textId="77777777" w:rsidR="002627F5" w:rsidRDefault="002627F5" w:rsidP="002627F5">
      <w:pPr>
        <w:rPr>
          <w:rFonts w:ascii="American Typewriter" w:hAnsi="American Typewriter"/>
          <w:sz w:val="22"/>
        </w:rPr>
      </w:pPr>
      <w:r>
        <w:rPr>
          <w:rFonts w:ascii="American Typewriter" w:hAnsi="American Typewriter"/>
          <w:sz w:val="22"/>
        </w:rPr>
        <w:t>Legal guarantees</w:t>
      </w:r>
    </w:p>
    <w:p w14:paraId="1EE52273" w14:textId="77777777" w:rsidR="00632DA9" w:rsidRDefault="00632DA9" w:rsidP="002627F5">
      <w:pPr>
        <w:rPr>
          <w:rFonts w:ascii="American Typewriter" w:hAnsi="American Typewriter"/>
          <w:sz w:val="22"/>
        </w:rPr>
      </w:pPr>
    </w:p>
    <w:tbl>
      <w:tblPr>
        <w:tblStyle w:val="TableGrid"/>
        <w:tblW w:w="10260" w:type="dxa"/>
        <w:tblInd w:w="-1062" w:type="dxa"/>
        <w:tblLayout w:type="fixed"/>
        <w:tblLook w:val="04A0" w:firstRow="1" w:lastRow="0" w:firstColumn="1" w:lastColumn="0" w:noHBand="0" w:noVBand="1"/>
      </w:tblPr>
      <w:tblGrid>
        <w:gridCol w:w="540"/>
        <w:gridCol w:w="1890"/>
        <w:gridCol w:w="7830"/>
      </w:tblGrid>
      <w:tr w:rsidR="002627F5" w:rsidRPr="00722C7C" w14:paraId="3E7DC65F" w14:textId="77777777" w:rsidTr="00B70F88">
        <w:trPr>
          <w:trHeight w:val="1502"/>
        </w:trPr>
        <w:tc>
          <w:tcPr>
            <w:tcW w:w="540" w:type="dxa"/>
            <w:tcBorders>
              <w:top w:val="nil"/>
              <w:left w:val="nil"/>
              <w:bottom w:val="nil"/>
            </w:tcBorders>
          </w:tcPr>
          <w:p w14:paraId="0D68E836" w14:textId="77777777" w:rsidR="002627F5" w:rsidRDefault="002627F5" w:rsidP="00B70F88">
            <w:pPr>
              <w:rPr>
                <w:sz w:val="22"/>
              </w:rPr>
            </w:pPr>
          </w:p>
          <w:p w14:paraId="0CA10768" w14:textId="77777777" w:rsidR="002627F5" w:rsidRDefault="002627F5" w:rsidP="00B70F88">
            <w:pPr>
              <w:rPr>
                <w:sz w:val="22"/>
              </w:rPr>
            </w:pPr>
          </w:p>
          <w:p w14:paraId="18A5E591" w14:textId="77777777" w:rsidR="002627F5" w:rsidRDefault="002627F5" w:rsidP="00B70F88">
            <w:pPr>
              <w:rPr>
                <w:sz w:val="22"/>
              </w:rPr>
            </w:pPr>
          </w:p>
          <w:p w14:paraId="2F64BBC7" w14:textId="77777777" w:rsidR="002627F5" w:rsidRPr="004302CA" w:rsidRDefault="002627F5" w:rsidP="00B70F88">
            <w:pPr>
              <w:rPr>
                <w:sz w:val="22"/>
              </w:rPr>
            </w:pPr>
            <w:r>
              <w:rPr>
                <w:sz w:val="22"/>
              </w:rPr>
              <w:t>(A)</w:t>
            </w:r>
          </w:p>
        </w:tc>
        <w:tc>
          <w:tcPr>
            <w:tcW w:w="1890" w:type="dxa"/>
          </w:tcPr>
          <w:p w14:paraId="46847B70" w14:textId="77777777" w:rsidR="002627F5" w:rsidRDefault="002627F5" w:rsidP="00B70F88">
            <w:pPr>
              <w:widowControl w:val="0"/>
              <w:autoSpaceDE w:val="0"/>
              <w:autoSpaceDN w:val="0"/>
              <w:adjustRightInd w:val="0"/>
              <w:spacing w:after="240" w:line="276" w:lineRule="auto"/>
              <w:ind w:right="72"/>
              <w:rPr>
                <w:rFonts w:ascii="Times" w:hAnsi="Times" w:cs="Times"/>
                <w:sz w:val="22"/>
              </w:rPr>
            </w:pPr>
          </w:p>
          <w:p w14:paraId="63804FBA" w14:textId="77777777" w:rsidR="002627F5" w:rsidRDefault="002627F5" w:rsidP="00B70F88">
            <w:pPr>
              <w:widowControl w:val="0"/>
              <w:autoSpaceDE w:val="0"/>
              <w:autoSpaceDN w:val="0"/>
              <w:adjustRightInd w:val="0"/>
              <w:spacing w:after="240" w:line="276" w:lineRule="auto"/>
              <w:ind w:right="72"/>
              <w:rPr>
                <w:rFonts w:ascii="Times" w:hAnsi="Times" w:cs="Times"/>
                <w:sz w:val="22"/>
              </w:rPr>
            </w:pPr>
          </w:p>
          <w:p w14:paraId="4C7F7CD1" w14:textId="77777777" w:rsidR="002627F5" w:rsidRPr="004302CA" w:rsidRDefault="002627F5" w:rsidP="00B70F88">
            <w:pPr>
              <w:widowControl w:val="0"/>
              <w:autoSpaceDE w:val="0"/>
              <w:autoSpaceDN w:val="0"/>
              <w:adjustRightInd w:val="0"/>
              <w:spacing w:after="240" w:line="276" w:lineRule="auto"/>
              <w:ind w:right="72"/>
              <w:rPr>
                <w:rFonts w:ascii="Times" w:hAnsi="Times" w:cs="Times"/>
                <w:sz w:val="22"/>
              </w:rPr>
            </w:pPr>
            <w:r>
              <w:rPr>
                <w:rFonts w:ascii="Times" w:hAnsi="Times" w:cs="Times"/>
                <w:sz w:val="22"/>
              </w:rPr>
              <w:t xml:space="preserve">Same, verbatim, as (A) on pages 3.  </w:t>
            </w:r>
          </w:p>
        </w:tc>
        <w:tc>
          <w:tcPr>
            <w:tcW w:w="7830" w:type="dxa"/>
          </w:tcPr>
          <w:p w14:paraId="51E44D7E" w14:textId="77777777" w:rsidR="002627F5" w:rsidRPr="00722C7C" w:rsidRDefault="002627F5" w:rsidP="00B70F88">
            <w:pPr>
              <w:spacing w:after="240" w:line="276" w:lineRule="auto"/>
              <w:rPr>
                <w:rFonts w:asciiTheme="majorHAnsi" w:hAnsiTheme="majorHAnsi" w:cs="Times"/>
                <w:sz w:val="20"/>
                <w:szCs w:val="20"/>
              </w:rPr>
            </w:pPr>
            <w:proofErr w:type="gramStart"/>
            <w:r w:rsidRPr="00462CBB">
              <w:rPr>
                <w:rFonts w:asciiTheme="majorHAnsi" w:hAnsiTheme="majorHAnsi" w:cs="Times"/>
                <w:sz w:val="20"/>
                <w:szCs w:val="20"/>
              </w:rPr>
              <w:t>y</w:t>
            </w:r>
            <w:proofErr w:type="gramEnd"/>
            <w:r w:rsidRPr="00462CBB">
              <w:rPr>
                <w:rFonts w:asciiTheme="majorHAnsi" w:hAnsiTheme="majorHAnsi" w:cs="Times"/>
                <w:sz w:val="20"/>
                <w:szCs w:val="20"/>
              </w:rPr>
              <w:t xml:space="preserve"> se le dar</w:t>
            </w:r>
            <w:r>
              <w:rPr>
                <w:rFonts w:asciiTheme="majorHAnsi" w:hAnsiTheme="majorHAnsi" w:cs="Times"/>
                <w:sz w:val="20"/>
                <w:szCs w:val="20"/>
              </w:rPr>
              <w:t>á cédula mí</w:t>
            </w:r>
            <w:r w:rsidRPr="00462CBB">
              <w:rPr>
                <w:rFonts w:asciiTheme="majorHAnsi" w:hAnsiTheme="majorHAnsi" w:cs="Times"/>
                <w:sz w:val="20"/>
                <w:szCs w:val="20"/>
              </w:rPr>
              <w:t>a</w:t>
            </w:r>
            <w:r>
              <w:rPr>
                <w:rFonts w:asciiTheme="majorHAnsi" w:hAnsiTheme="majorHAnsi" w:cs="Times"/>
                <w:sz w:val="20"/>
                <w:szCs w:val="20"/>
              </w:rPr>
              <w:t xml:space="preserve"> para que mis C</w:t>
            </w:r>
            <w:r w:rsidRPr="00462CBB">
              <w:rPr>
                <w:rFonts w:asciiTheme="majorHAnsi" w:hAnsiTheme="majorHAnsi" w:cs="Times"/>
                <w:sz w:val="20"/>
                <w:szCs w:val="20"/>
              </w:rPr>
              <w:t>ontadores mayores o otra qualquier persona a cuyo</w:t>
            </w:r>
            <w:r>
              <w:rPr>
                <w:rFonts w:asciiTheme="majorHAnsi" w:hAnsiTheme="majorHAnsi" w:cs="Times"/>
                <w:sz w:val="20"/>
                <w:szCs w:val="20"/>
              </w:rPr>
              <w:t xml:space="preserve"> cargo esté,</w:t>
            </w:r>
            <w:r w:rsidRPr="00462CBB">
              <w:rPr>
                <w:rFonts w:asciiTheme="majorHAnsi" w:hAnsiTheme="majorHAnsi" w:cs="Times"/>
                <w:sz w:val="20"/>
                <w:szCs w:val="20"/>
              </w:rPr>
              <w:t xml:space="preserve"> se lo libren desde luego</w:t>
            </w:r>
            <w:r>
              <w:rPr>
                <w:rFonts w:asciiTheme="majorHAnsi" w:hAnsiTheme="majorHAnsi" w:cs="Times"/>
                <w:sz w:val="20"/>
                <w:szCs w:val="20"/>
              </w:rPr>
              <w:t>,</w:t>
            </w:r>
            <w:r w:rsidRPr="00462CBB">
              <w:rPr>
                <w:rFonts w:asciiTheme="majorHAnsi" w:hAnsiTheme="majorHAnsi" w:cs="Times"/>
                <w:sz w:val="20"/>
                <w:szCs w:val="20"/>
              </w:rPr>
              <w:t xml:space="preserve"> y si los tesoreros </w:t>
            </w:r>
            <w:r>
              <w:rPr>
                <w:rFonts w:asciiTheme="majorHAnsi" w:hAnsiTheme="majorHAnsi" w:cs="Times"/>
                <w:sz w:val="20"/>
                <w:szCs w:val="20"/>
              </w:rPr>
              <w:t xml:space="preserve">o </w:t>
            </w:r>
            <w:r w:rsidRPr="00462CBB">
              <w:rPr>
                <w:rFonts w:asciiTheme="majorHAnsi" w:hAnsiTheme="majorHAnsi" w:cs="Times"/>
                <w:sz w:val="20"/>
                <w:szCs w:val="20"/>
              </w:rPr>
              <w:t>receptores no</w:t>
            </w:r>
            <w:r>
              <w:rPr>
                <w:rFonts w:asciiTheme="majorHAnsi" w:hAnsiTheme="majorHAnsi" w:cs="Times"/>
                <w:sz w:val="20"/>
                <w:szCs w:val="20"/>
              </w:rPr>
              <w:t xml:space="preserve"> pagaren a los dichos plazos a é</w:t>
            </w:r>
            <w:r w:rsidRPr="00462CBB">
              <w:rPr>
                <w:rFonts w:asciiTheme="majorHAnsi" w:hAnsiTheme="majorHAnsi" w:cs="Times"/>
                <w:sz w:val="20"/>
                <w:szCs w:val="20"/>
              </w:rPr>
              <w:t>l o a qui</w:t>
            </w:r>
            <w:r>
              <w:rPr>
                <w:rFonts w:asciiTheme="majorHAnsi" w:hAnsiTheme="majorHAnsi" w:cs="Times"/>
                <w:sz w:val="20"/>
                <w:szCs w:val="20"/>
              </w:rPr>
              <w:t>en su poder hubiere se le dará</w:t>
            </w:r>
            <w:r w:rsidRPr="00462CBB">
              <w:rPr>
                <w:rFonts w:asciiTheme="majorHAnsi" w:hAnsiTheme="majorHAnsi" w:cs="Times"/>
                <w:sz w:val="20"/>
                <w:szCs w:val="20"/>
              </w:rPr>
              <w:t xml:space="preserve">n los jueces que fueren necesarios contra ellos con </w:t>
            </w:r>
            <w:r>
              <w:rPr>
                <w:rFonts w:asciiTheme="majorHAnsi" w:hAnsiTheme="majorHAnsi" w:cs="Times"/>
                <w:sz w:val="20"/>
                <w:szCs w:val="20"/>
              </w:rPr>
              <w:t>500 mrs de salario cada dí</w:t>
            </w:r>
            <w:r w:rsidRPr="00462CBB">
              <w:rPr>
                <w:rFonts w:asciiTheme="majorHAnsi" w:hAnsiTheme="majorHAnsi" w:cs="Times"/>
                <w:sz w:val="20"/>
                <w:szCs w:val="20"/>
              </w:rPr>
              <w:t>a</w:t>
            </w:r>
            <w:r>
              <w:rPr>
                <w:rFonts w:asciiTheme="majorHAnsi" w:hAnsiTheme="majorHAnsi" w:cs="Times"/>
                <w:sz w:val="20"/>
                <w:szCs w:val="20"/>
              </w:rPr>
              <w:t>,</w:t>
            </w:r>
            <w:r w:rsidRPr="00462CBB">
              <w:rPr>
                <w:rFonts w:asciiTheme="majorHAnsi" w:hAnsiTheme="majorHAnsi" w:cs="Times"/>
                <w:sz w:val="20"/>
                <w:szCs w:val="20"/>
              </w:rPr>
              <w:t xml:space="preserve"> de yda</w:t>
            </w:r>
            <w:r>
              <w:rPr>
                <w:rFonts w:asciiTheme="majorHAnsi" w:hAnsiTheme="majorHAnsi" w:cs="Times"/>
                <w:sz w:val="20"/>
                <w:szCs w:val="20"/>
              </w:rPr>
              <w:t>,</w:t>
            </w:r>
            <w:r w:rsidRPr="00462CBB">
              <w:rPr>
                <w:rFonts w:asciiTheme="majorHAnsi" w:hAnsiTheme="majorHAnsi" w:cs="Times"/>
                <w:sz w:val="20"/>
                <w:szCs w:val="20"/>
              </w:rPr>
              <w:t xml:space="preserve"> estada y vuelta</w:t>
            </w:r>
            <w:r>
              <w:rPr>
                <w:rFonts w:asciiTheme="majorHAnsi" w:hAnsiTheme="majorHAnsi" w:cs="Times"/>
                <w:sz w:val="20"/>
                <w:szCs w:val="20"/>
              </w:rPr>
              <w:t>,</w:t>
            </w:r>
            <w:r w:rsidRPr="00462CBB">
              <w:rPr>
                <w:rFonts w:asciiTheme="majorHAnsi" w:hAnsiTheme="majorHAnsi" w:cs="Times"/>
                <w:sz w:val="20"/>
                <w:szCs w:val="20"/>
              </w:rPr>
              <w:t xml:space="preserve"> a su satisfac</w:t>
            </w:r>
            <w:r>
              <w:rPr>
                <w:rFonts w:asciiTheme="majorHAnsi" w:hAnsiTheme="majorHAnsi" w:cs="Times"/>
                <w:sz w:val="20"/>
                <w:szCs w:val="20"/>
              </w:rPr>
              <w:t>ció</w:t>
            </w:r>
            <w:r w:rsidRPr="00462CBB">
              <w:rPr>
                <w:rFonts w:asciiTheme="majorHAnsi" w:hAnsiTheme="majorHAnsi" w:cs="Times"/>
                <w:sz w:val="20"/>
                <w:szCs w:val="20"/>
              </w:rPr>
              <w:t>n como</w:t>
            </w:r>
            <w:r>
              <w:rPr>
                <w:rFonts w:asciiTheme="majorHAnsi" w:hAnsiTheme="majorHAnsi" w:cs="Times"/>
                <w:sz w:val="20"/>
                <w:szCs w:val="20"/>
              </w:rPr>
              <w:t xml:space="preserve"> lo</w:t>
            </w:r>
            <w:r w:rsidRPr="00462CBB">
              <w:rPr>
                <w:rFonts w:asciiTheme="majorHAnsi" w:hAnsiTheme="majorHAnsi" w:cs="Times"/>
                <w:sz w:val="20"/>
                <w:szCs w:val="20"/>
              </w:rPr>
              <w:t xml:space="preserve"> qui</w:t>
            </w:r>
            <w:r>
              <w:rPr>
                <w:rFonts w:asciiTheme="majorHAnsi" w:hAnsiTheme="majorHAnsi" w:cs="Times"/>
                <w:sz w:val="20"/>
                <w:szCs w:val="20"/>
              </w:rPr>
              <w:t>si</w:t>
            </w:r>
            <w:r w:rsidRPr="00462CBB">
              <w:rPr>
                <w:rFonts w:asciiTheme="majorHAnsi" w:hAnsiTheme="majorHAnsi" w:cs="Times"/>
                <w:sz w:val="20"/>
                <w:szCs w:val="20"/>
              </w:rPr>
              <w:t>ere y pidiere</w:t>
            </w:r>
            <w:r>
              <w:rPr>
                <w:rFonts w:asciiTheme="majorHAnsi" w:hAnsiTheme="majorHAnsi" w:cs="Times"/>
                <w:sz w:val="20"/>
                <w:szCs w:val="20"/>
              </w:rPr>
              <w:t>,</w:t>
            </w:r>
            <w:r w:rsidRPr="00462CBB">
              <w:rPr>
                <w:rFonts w:asciiTheme="majorHAnsi" w:hAnsiTheme="majorHAnsi" w:cs="Times"/>
                <w:sz w:val="20"/>
                <w:szCs w:val="20"/>
              </w:rPr>
              <w:t xml:space="preserve"> y si las dichas libranzas no cupieren en todo o en parte en los partidos que se le libraren</w:t>
            </w:r>
            <w:r>
              <w:rPr>
                <w:rFonts w:asciiTheme="majorHAnsi" w:hAnsiTheme="majorHAnsi" w:cs="Times"/>
                <w:sz w:val="20"/>
                <w:szCs w:val="20"/>
              </w:rPr>
              <w:t>, salieren y</w:t>
            </w:r>
            <w:r w:rsidRPr="00462CBB">
              <w:rPr>
                <w:rFonts w:asciiTheme="majorHAnsi" w:hAnsiTheme="majorHAnsi" w:cs="Times"/>
                <w:sz w:val="20"/>
                <w:szCs w:val="20"/>
              </w:rPr>
              <w:t>nciertas</w:t>
            </w:r>
            <w:r>
              <w:rPr>
                <w:rFonts w:asciiTheme="majorHAnsi" w:hAnsiTheme="majorHAnsi" w:cs="Times"/>
                <w:sz w:val="20"/>
                <w:szCs w:val="20"/>
              </w:rPr>
              <w:t>,</w:t>
            </w:r>
            <w:r w:rsidRPr="00462CBB">
              <w:rPr>
                <w:rFonts w:asciiTheme="majorHAnsi" w:hAnsiTheme="majorHAnsi" w:cs="Times"/>
                <w:sz w:val="20"/>
                <w:szCs w:val="20"/>
              </w:rPr>
              <w:t xml:space="preserve"> o no se cobraren por qualquier causa que sea</w:t>
            </w:r>
            <w:r>
              <w:rPr>
                <w:rFonts w:asciiTheme="majorHAnsi" w:hAnsiTheme="majorHAnsi" w:cs="Times"/>
                <w:sz w:val="20"/>
                <w:szCs w:val="20"/>
              </w:rPr>
              <w:t>,</w:t>
            </w:r>
            <w:r w:rsidRPr="00462CBB">
              <w:rPr>
                <w:rFonts w:asciiTheme="majorHAnsi" w:hAnsiTheme="majorHAnsi" w:cs="Times"/>
                <w:sz w:val="20"/>
                <w:szCs w:val="20"/>
              </w:rPr>
              <w:t xml:space="preserve"> se le </w:t>
            </w:r>
            <w:r>
              <w:rPr>
                <w:rFonts w:asciiTheme="majorHAnsi" w:hAnsiTheme="majorHAnsi" w:cs="Times"/>
                <w:sz w:val="20"/>
                <w:szCs w:val="20"/>
              </w:rPr>
              <w:t>a</w:t>
            </w:r>
            <w:r w:rsidRPr="00462CBB">
              <w:rPr>
                <w:rFonts w:asciiTheme="majorHAnsi" w:hAnsiTheme="majorHAnsi" w:cs="Times"/>
                <w:sz w:val="20"/>
                <w:szCs w:val="20"/>
              </w:rPr>
              <w:t>ya de libr</w:t>
            </w:r>
            <w:r>
              <w:rPr>
                <w:rFonts w:asciiTheme="majorHAnsi" w:hAnsiTheme="majorHAnsi" w:cs="Times"/>
                <w:sz w:val="20"/>
                <w:szCs w:val="20"/>
              </w:rPr>
              <w:t>ar lo que no cupiere y saliere y</w:t>
            </w:r>
            <w:r w:rsidRPr="00462CBB">
              <w:rPr>
                <w:rFonts w:asciiTheme="majorHAnsi" w:hAnsiTheme="majorHAnsi" w:cs="Times"/>
                <w:sz w:val="20"/>
                <w:szCs w:val="20"/>
              </w:rPr>
              <w:t>ncierto en el dicho servicio o en qualq</w:t>
            </w:r>
            <w:r>
              <w:rPr>
                <w:rFonts w:asciiTheme="majorHAnsi" w:hAnsiTheme="majorHAnsi" w:cs="Times"/>
                <w:sz w:val="20"/>
                <w:szCs w:val="20"/>
              </w:rPr>
              <w:t>uiera de las dichas rentas suso</w:t>
            </w:r>
            <w:r w:rsidRPr="00462CBB">
              <w:rPr>
                <w:rFonts w:asciiTheme="majorHAnsi" w:hAnsiTheme="majorHAnsi" w:cs="Times"/>
                <w:sz w:val="20"/>
                <w:szCs w:val="20"/>
              </w:rPr>
              <w:t xml:space="preserve">declaradas a los dichos plazos o </w:t>
            </w:r>
            <w:r>
              <w:rPr>
                <w:rFonts w:asciiTheme="majorHAnsi" w:hAnsiTheme="majorHAnsi" w:cs="Times"/>
                <w:sz w:val="20"/>
                <w:szCs w:val="20"/>
              </w:rPr>
              <w:t>para los más breves que despué</w:t>
            </w:r>
            <w:r w:rsidRPr="00462CBB">
              <w:rPr>
                <w:rFonts w:asciiTheme="majorHAnsi" w:hAnsiTheme="majorHAnsi" w:cs="Times"/>
                <w:sz w:val="20"/>
                <w:szCs w:val="20"/>
              </w:rPr>
              <w:t>s dellos hubiere en los partidos que quisiere pedir y esco</w:t>
            </w:r>
            <w:r>
              <w:rPr>
                <w:rFonts w:asciiTheme="majorHAnsi" w:hAnsiTheme="majorHAnsi" w:cs="Times"/>
                <w:sz w:val="20"/>
                <w:szCs w:val="20"/>
              </w:rPr>
              <w:t>ger, y para la cobranza se dará</w:t>
            </w:r>
            <w:r w:rsidRPr="00462CBB">
              <w:rPr>
                <w:rFonts w:asciiTheme="majorHAnsi" w:hAnsiTheme="majorHAnsi" w:cs="Times"/>
                <w:sz w:val="20"/>
                <w:szCs w:val="20"/>
              </w:rPr>
              <w:t>n luego las libranzas y recaudos necesarios</w:t>
            </w:r>
            <w:r>
              <w:rPr>
                <w:rFonts w:asciiTheme="majorHAnsi" w:hAnsiTheme="majorHAnsi" w:cs="Times"/>
                <w:sz w:val="20"/>
                <w:szCs w:val="20"/>
              </w:rPr>
              <w:t xml:space="preserve"> y serán pre-</w:t>
            </w:r>
          </w:p>
        </w:tc>
      </w:tr>
    </w:tbl>
    <w:p w14:paraId="7A2FFE0E" w14:textId="77777777" w:rsidR="002627F5" w:rsidRDefault="002627F5" w:rsidP="002627F5">
      <w:pPr>
        <w:rPr>
          <w:rFonts w:ascii="American Typewriter" w:hAnsi="American Typewriter"/>
          <w:sz w:val="22"/>
        </w:rPr>
      </w:pPr>
    </w:p>
    <w:p w14:paraId="1E324D3C" w14:textId="77777777" w:rsidR="002627F5" w:rsidRDefault="002627F5" w:rsidP="002627F5">
      <w:pPr>
        <w:rPr>
          <w:rFonts w:ascii="American Typewriter" w:hAnsi="American Typewriter"/>
          <w:sz w:val="22"/>
        </w:rPr>
      </w:pPr>
      <w:r>
        <w:rPr>
          <w:rFonts w:ascii="American Typewriter" w:hAnsi="American Typewriter"/>
          <w:sz w:val="22"/>
        </w:rPr>
        <w:t>Seniority clause</w:t>
      </w:r>
    </w:p>
    <w:p w14:paraId="57674CC6" w14:textId="77777777" w:rsidR="00632DA9" w:rsidRDefault="00632DA9" w:rsidP="002627F5">
      <w:pPr>
        <w:rPr>
          <w:rFonts w:ascii="American Typewriter" w:hAnsi="American Typewriter"/>
          <w:sz w:val="22"/>
        </w:rPr>
      </w:pPr>
    </w:p>
    <w:tbl>
      <w:tblPr>
        <w:tblStyle w:val="TableGrid"/>
        <w:tblW w:w="10260" w:type="dxa"/>
        <w:tblInd w:w="-1062" w:type="dxa"/>
        <w:tblLayout w:type="fixed"/>
        <w:tblLook w:val="04A0" w:firstRow="1" w:lastRow="0" w:firstColumn="1" w:lastColumn="0" w:noHBand="0" w:noVBand="1"/>
      </w:tblPr>
      <w:tblGrid>
        <w:gridCol w:w="540"/>
        <w:gridCol w:w="1890"/>
        <w:gridCol w:w="7830"/>
      </w:tblGrid>
      <w:tr w:rsidR="002627F5" w:rsidRPr="00722C7C" w14:paraId="65252CD0" w14:textId="77777777" w:rsidTr="00B70F88">
        <w:trPr>
          <w:trHeight w:val="1502"/>
        </w:trPr>
        <w:tc>
          <w:tcPr>
            <w:tcW w:w="540" w:type="dxa"/>
            <w:tcBorders>
              <w:top w:val="nil"/>
              <w:left w:val="nil"/>
              <w:bottom w:val="nil"/>
            </w:tcBorders>
          </w:tcPr>
          <w:p w14:paraId="0AC9AAE0" w14:textId="77777777" w:rsidR="002627F5" w:rsidRDefault="002627F5" w:rsidP="00B70F88">
            <w:pPr>
              <w:ind w:left="-108"/>
              <w:rPr>
                <w:sz w:val="22"/>
              </w:rPr>
            </w:pPr>
            <w:r>
              <w:rPr>
                <w:sz w:val="22"/>
              </w:rPr>
              <w:t>[11]</w:t>
            </w:r>
          </w:p>
          <w:p w14:paraId="75AD1010" w14:textId="77777777" w:rsidR="002627F5" w:rsidRDefault="002627F5" w:rsidP="00B70F88">
            <w:pPr>
              <w:rPr>
                <w:sz w:val="22"/>
              </w:rPr>
            </w:pPr>
          </w:p>
          <w:p w14:paraId="0B4E3AF7" w14:textId="77777777" w:rsidR="002627F5" w:rsidRDefault="002627F5" w:rsidP="00B70F88">
            <w:pPr>
              <w:rPr>
                <w:sz w:val="22"/>
              </w:rPr>
            </w:pPr>
          </w:p>
          <w:p w14:paraId="5338C0AA" w14:textId="77777777" w:rsidR="002627F5" w:rsidRPr="004302CA" w:rsidRDefault="002627F5" w:rsidP="00B70F88">
            <w:pPr>
              <w:rPr>
                <w:sz w:val="22"/>
              </w:rPr>
            </w:pPr>
            <w:r>
              <w:rPr>
                <w:sz w:val="22"/>
              </w:rPr>
              <w:t>(B)</w:t>
            </w:r>
          </w:p>
        </w:tc>
        <w:tc>
          <w:tcPr>
            <w:tcW w:w="1890" w:type="dxa"/>
          </w:tcPr>
          <w:p w14:paraId="434416AB" w14:textId="77777777" w:rsidR="002627F5" w:rsidRDefault="002627F5" w:rsidP="00B70F88">
            <w:pPr>
              <w:widowControl w:val="0"/>
              <w:autoSpaceDE w:val="0"/>
              <w:autoSpaceDN w:val="0"/>
              <w:adjustRightInd w:val="0"/>
              <w:spacing w:after="240" w:line="276" w:lineRule="auto"/>
              <w:ind w:right="72"/>
              <w:rPr>
                <w:rFonts w:ascii="Times" w:hAnsi="Times" w:cs="Times"/>
                <w:sz w:val="22"/>
              </w:rPr>
            </w:pPr>
          </w:p>
          <w:p w14:paraId="262680F4" w14:textId="77777777" w:rsidR="002627F5" w:rsidRDefault="002627F5" w:rsidP="00B70F88">
            <w:pPr>
              <w:widowControl w:val="0"/>
              <w:autoSpaceDE w:val="0"/>
              <w:autoSpaceDN w:val="0"/>
              <w:adjustRightInd w:val="0"/>
              <w:spacing w:after="240" w:line="276" w:lineRule="auto"/>
              <w:ind w:right="72"/>
              <w:rPr>
                <w:rFonts w:ascii="Times" w:hAnsi="Times" w:cs="Times"/>
                <w:sz w:val="22"/>
              </w:rPr>
            </w:pPr>
          </w:p>
          <w:p w14:paraId="2E2DDA85" w14:textId="77777777" w:rsidR="002627F5" w:rsidRPr="004302CA" w:rsidRDefault="002627F5" w:rsidP="00B70F88">
            <w:pPr>
              <w:widowControl w:val="0"/>
              <w:autoSpaceDE w:val="0"/>
              <w:autoSpaceDN w:val="0"/>
              <w:adjustRightInd w:val="0"/>
              <w:spacing w:after="240" w:line="276" w:lineRule="auto"/>
              <w:ind w:right="72"/>
              <w:rPr>
                <w:rFonts w:ascii="Times" w:hAnsi="Times" w:cs="Times"/>
                <w:sz w:val="22"/>
              </w:rPr>
            </w:pPr>
            <w:r>
              <w:rPr>
                <w:rFonts w:ascii="Times" w:hAnsi="Times" w:cs="Times"/>
                <w:sz w:val="22"/>
              </w:rPr>
              <w:t xml:space="preserve">Same as (B) on page 4 </w:t>
            </w:r>
          </w:p>
        </w:tc>
        <w:tc>
          <w:tcPr>
            <w:tcW w:w="7830" w:type="dxa"/>
          </w:tcPr>
          <w:p w14:paraId="162D5BBD" w14:textId="77777777" w:rsidR="002627F5" w:rsidRPr="00722C7C" w:rsidRDefault="002627F5" w:rsidP="00B70F88">
            <w:pPr>
              <w:spacing w:after="240" w:line="276" w:lineRule="auto"/>
              <w:rPr>
                <w:rFonts w:asciiTheme="majorHAnsi" w:hAnsiTheme="majorHAnsi" w:cs="Times"/>
                <w:sz w:val="20"/>
                <w:szCs w:val="20"/>
              </w:rPr>
            </w:pPr>
            <w:proofErr w:type="gramStart"/>
            <w:r>
              <w:rPr>
                <w:rFonts w:asciiTheme="majorHAnsi" w:hAnsiTheme="majorHAnsi" w:cs="Times"/>
                <w:sz w:val="20"/>
                <w:szCs w:val="20"/>
              </w:rPr>
              <w:t>ferida</w:t>
            </w:r>
            <w:r w:rsidRPr="008C32C7">
              <w:rPr>
                <w:rFonts w:asciiTheme="majorHAnsi" w:hAnsiTheme="majorHAnsi" w:cs="Times"/>
                <w:sz w:val="20"/>
                <w:szCs w:val="20"/>
              </w:rPr>
              <w:t>s</w:t>
            </w:r>
            <w:proofErr w:type="gramEnd"/>
            <w:r>
              <w:rPr>
                <w:rFonts w:asciiTheme="majorHAnsi" w:hAnsiTheme="majorHAnsi" w:cs="Times"/>
                <w:sz w:val="20"/>
                <w:szCs w:val="20"/>
              </w:rPr>
              <w:t xml:space="preserve"> </w:t>
            </w:r>
            <w:r w:rsidRPr="00462CBB">
              <w:rPr>
                <w:rFonts w:asciiTheme="majorHAnsi" w:hAnsiTheme="majorHAnsi" w:cs="Times"/>
                <w:sz w:val="20"/>
                <w:szCs w:val="20"/>
              </w:rPr>
              <w:t>a otras q</w:t>
            </w:r>
            <w:r>
              <w:rPr>
                <w:rFonts w:asciiTheme="majorHAnsi" w:hAnsiTheme="majorHAnsi" w:cs="Times"/>
                <w:sz w:val="20"/>
                <w:szCs w:val="20"/>
              </w:rPr>
              <w:t>ualesquieras que despué</w:t>
            </w:r>
            <w:r w:rsidRPr="00462CBB">
              <w:rPr>
                <w:rFonts w:asciiTheme="majorHAnsi" w:hAnsiTheme="majorHAnsi" w:cs="Times"/>
                <w:sz w:val="20"/>
                <w:szCs w:val="20"/>
              </w:rPr>
              <w:t>s se dieren aunque se muden y alteren</w:t>
            </w:r>
            <w:r>
              <w:rPr>
                <w:rFonts w:asciiTheme="majorHAnsi" w:hAnsiTheme="majorHAnsi" w:cs="Times"/>
                <w:sz w:val="20"/>
                <w:szCs w:val="20"/>
              </w:rPr>
              <w:t>,</w:t>
            </w:r>
            <w:r w:rsidRPr="00462CBB">
              <w:rPr>
                <w:rFonts w:asciiTheme="majorHAnsi" w:hAnsiTheme="majorHAnsi" w:cs="Times"/>
                <w:sz w:val="20"/>
                <w:szCs w:val="20"/>
              </w:rPr>
              <w:t xml:space="preserve"> en las quales se a de poner que se lo paguen en oro o plata y no en otra mo</w:t>
            </w:r>
            <w:r>
              <w:rPr>
                <w:rFonts w:asciiTheme="majorHAnsi" w:hAnsiTheme="majorHAnsi" w:cs="Times"/>
                <w:sz w:val="20"/>
                <w:szCs w:val="20"/>
              </w:rPr>
              <w:t xml:space="preserve">neda, y cláusula de anticipación en la forma acostumbrada, </w:t>
            </w:r>
            <w:r w:rsidRPr="00462CBB">
              <w:rPr>
                <w:rFonts w:asciiTheme="majorHAnsi" w:hAnsiTheme="majorHAnsi" w:cs="Times"/>
                <w:sz w:val="20"/>
                <w:szCs w:val="20"/>
              </w:rPr>
              <w:t xml:space="preserve">sin que sea necesario </w:t>
            </w:r>
            <w:r>
              <w:rPr>
                <w:rFonts w:asciiTheme="majorHAnsi" w:hAnsiTheme="majorHAnsi" w:cs="Times"/>
                <w:sz w:val="20"/>
                <w:szCs w:val="20"/>
              </w:rPr>
              <w:t>para lo contenido en este capí</w:t>
            </w:r>
            <w:r w:rsidRPr="00462CBB">
              <w:rPr>
                <w:rFonts w:asciiTheme="majorHAnsi" w:hAnsiTheme="majorHAnsi" w:cs="Times"/>
                <w:sz w:val="20"/>
                <w:szCs w:val="20"/>
              </w:rPr>
              <w:t xml:space="preserve">tulo </w:t>
            </w:r>
            <w:r>
              <w:rPr>
                <w:rFonts w:asciiTheme="majorHAnsi" w:hAnsiTheme="majorHAnsi" w:cs="Times"/>
                <w:sz w:val="20"/>
                <w:szCs w:val="20"/>
              </w:rPr>
              <w:t>y cumplimieto del otra cédula ni orden mía, má</w:t>
            </w:r>
            <w:r w:rsidRPr="00462CBB">
              <w:rPr>
                <w:rFonts w:asciiTheme="majorHAnsi" w:hAnsiTheme="majorHAnsi" w:cs="Times"/>
                <w:sz w:val="20"/>
                <w:szCs w:val="20"/>
              </w:rPr>
              <w:t xml:space="preserve">s </w:t>
            </w:r>
            <w:r>
              <w:rPr>
                <w:rFonts w:asciiTheme="majorHAnsi" w:hAnsiTheme="majorHAnsi" w:cs="Times"/>
                <w:sz w:val="20"/>
                <w:szCs w:val="20"/>
              </w:rPr>
              <w:t>de la que se diere en virtud d</w:t>
            </w:r>
            <w:r w:rsidRPr="00462CBB">
              <w:rPr>
                <w:rFonts w:asciiTheme="majorHAnsi" w:hAnsiTheme="majorHAnsi" w:cs="Times"/>
                <w:sz w:val="20"/>
                <w:szCs w:val="20"/>
              </w:rPr>
              <w:t>el</w:t>
            </w:r>
            <w:r>
              <w:rPr>
                <w:rFonts w:asciiTheme="majorHAnsi" w:hAnsiTheme="majorHAnsi" w:cs="Times"/>
                <w:sz w:val="20"/>
                <w:szCs w:val="20"/>
              </w:rPr>
              <w:t>,</w:t>
            </w:r>
            <w:r w:rsidRPr="00462CBB">
              <w:rPr>
                <w:rFonts w:asciiTheme="majorHAnsi" w:hAnsiTheme="majorHAnsi" w:cs="Times"/>
                <w:sz w:val="20"/>
                <w:szCs w:val="20"/>
              </w:rPr>
              <w:t xml:space="preserve"> para que se haga ansi aunque se aya hecho otra vez</w:t>
            </w:r>
            <w:r>
              <w:rPr>
                <w:rFonts w:asciiTheme="majorHAnsi" w:hAnsiTheme="majorHAnsi" w:cs="Times"/>
                <w:sz w:val="20"/>
                <w:szCs w:val="20"/>
              </w:rPr>
              <w:t xml:space="preserve"> y se cumpla luego sin dilació</w:t>
            </w:r>
            <w:r w:rsidRPr="00462CBB">
              <w:rPr>
                <w:rFonts w:asciiTheme="majorHAnsi" w:hAnsiTheme="majorHAnsi" w:cs="Times"/>
                <w:sz w:val="20"/>
                <w:szCs w:val="20"/>
              </w:rPr>
              <w:t>n alguna.</w:t>
            </w:r>
          </w:p>
        </w:tc>
      </w:tr>
    </w:tbl>
    <w:p w14:paraId="5E350885" w14:textId="77777777" w:rsidR="002627F5" w:rsidRDefault="002627F5" w:rsidP="002627F5">
      <w:pPr>
        <w:rPr>
          <w:rFonts w:ascii="American Typewriter" w:hAnsi="American Typewriter"/>
          <w:sz w:val="22"/>
        </w:rPr>
      </w:pPr>
    </w:p>
    <w:p w14:paraId="3394B1CE" w14:textId="77777777" w:rsidR="002627F5" w:rsidRDefault="002627F5" w:rsidP="002627F5">
      <w:pPr>
        <w:widowControl w:val="0"/>
        <w:autoSpaceDE w:val="0"/>
        <w:autoSpaceDN w:val="0"/>
        <w:adjustRightInd w:val="0"/>
        <w:spacing w:line="300" w:lineRule="atLeast"/>
        <w:ind w:left="-630"/>
        <w:rPr>
          <w:rFonts w:ascii="American Typewriter" w:hAnsi="American Typewriter" w:cs="Times"/>
          <w:b/>
          <w:sz w:val="22"/>
        </w:rPr>
      </w:pPr>
    </w:p>
    <w:p w14:paraId="6A75FD5B" w14:textId="77777777" w:rsidR="002627F5" w:rsidRPr="00CE2F76" w:rsidRDefault="002627F5" w:rsidP="002627F5">
      <w:pPr>
        <w:widowControl w:val="0"/>
        <w:autoSpaceDE w:val="0"/>
        <w:autoSpaceDN w:val="0"/>
        <w:adjustRightInd w:val="0"/>
        <w:spacing w:line="300" w:lineRule="atLeast"/>
        <w:ind w:left="-630"/>
        <w:rPr>
          <w:rFonts w:ascii="American Typewriter" w:hAnsi="American Typewriter" w:cs="Times"/>
          <w:b/>
          <w:sz w:val="22"/>
        </w:rPr>
      </w:pPr>
      <w:r>
        <w:rPr>
          <w:rFonts w:ascii="American Typewriter" w:hAnsi="American Typewriter" w:cs="Times"/>
          <w:b/>
          <w:sz w:val="22"/>
        </w:rPr>
        <w:t>Units 7-8</w:t>
      </w:r>
    </w:p>
    <w:p w14:paraId="4B857DE0" w14:textId="77777777" w:rsidR="002627F5" w:rsidRDefault="002627F5" w:rsidP="002627F5">
      <w:pPr>
        <w:ind w:left="-630"/>
        <w:rPr>
          <w:rFonts w:ascii="American Typewriter" w:hAnsi="American Typewriter"/>
          <w:sz w:val="22"/>
        </w:rPr>
      </w:pPr>
      <w:r>
        <w:rPr>
          <w:rFonts w:ascii="American Typewriter" w:hAnsi="American Typewriter"/>
          <w:sz w:val="22"/>
        </w:rPr>
        <w:t xml:space="preserve">This pair is to be paid on the contributions that are raised for the Crusade. As for the previous pair, each half (or one unit of 30,100 ducats) is assigned a different date, </w:t>
      </w:r>
      <w:r w:rsidRPr="009E2205">
        <w:rPr>
          <w:rFonts w:ascii="American Typewriter" w:hAnsi="American Typewriter"/>
          <w:sz w:val="22"/>
        </w:rPr>
        <w:t>October and November 1592,</w:t>
      </w:r>
      <w:r>
        <w:rPr>
          <w:rFonts w:ascii="American Typewriter" w:hAnsi="American Typewriter"/>
          <w:sz w:val="22"/>
        </w:rPr>
        <w:t xml:space="preserve"> respectively. These dates will matter for the computation of the interest rate.</w:t>
      </w:r>
    </w:p>
    <w:p w14:paraId="5B3AD0D7" w14:textId="77777777" w:rsidR="002627F5" w:rsidRDefault="002627F5" w:rsidP="002627F5">
      <w:pPr>
        <w:ind w:left="-630"/>
        <w:rPr>
          <w:rFonts w:ascii="American Typewriter" w:hAnsi="American Typewriter"/>
          <w:sz w:val="22"/>
        </w:rPr>
      </w:pPr>
    </w:p>
    <w:tbl>
      <w:tblPr>
        <w:tblStyle w:val="TableGrid"/>
        <w:tblW w:w="10260" w:type="dxa"/>
        <w:tblInd w:w="-1062" w:type="dxa"/>
        <w:tblLayout w:type="fixed"/>
        <w:tblLook w:val="04A0" w:firstRow="1" w:lastRow="0" w:firstColumn="1" w:lastColumn="0" w:noHBand="0" w:noVBand="1"/>
      </w:tblPr>
      <w:tblGrid>
        <w:gridCol w:w="540"/>
        <w:gridCol w:w="9720"/>
      </w:tblGrid>
      <w:tr w:rsidR="002627F5" w:rsidRPr="00722C7C" w14:paraId="0115ED15" w14:textId="77777777" w:rsidTr="00B70F88">
        <w:trPr>
          <w:trHeight w:val="1502"/>
        </w:trPr>
        <w:tc>
          <w:tcPr>
            <w:tcW w:w="540" w:type="dxa"/>
            <w:tcBorders>
              <w:top w:val="nil"/>
              <w:left w:val="nil"/>
              <w:bottom w:val="nil"/>
            </w:tcBorders>
          </w:tcPr>
          <w:p w14:paraId="7A6AB978" w14:textId="77777777" w:rsidR="002627F5" w:rsidRDefault="002627F5" w:rsidP="00B70F88">
            <w:pPr>
              <w:rPr>
                <w:sz w:val="22"/>
              </w:rPr>
            </w:pPr>
            <w:r>
              <w:rPr>
                <w:rFonts w:ascii="American Typewriter" w:hAnsi="American Typewriter"/>
                <w:sz w:val="22"/>
              </w:rPr>
              <w:lastRenderedPageBreak/>
              <w:br w:type="page"/>
            </w:r>
          </w:p>
          <w:p w14:paraId="6B5A29FA" w14:textId="77777777" w:rsidR="002627F5" w:rsidRPr="004302CA" w:rsidRDefault="002627F5" w:rsidP="00B70F88">
            <w:pPr>
              <w:rPr>
                <w:sz w:val="22"/>
              </w:rPr>
            </w:pPr>
          </w:p>
        </w:tc>
        <w:tc>
          <w:tcPr>
            <w:tcW w:w="9720" w:type="dxa"/>
          </w:tcPr>
          <w:p w14:paraId="7D093F8C" w14:textId="77777777" w:rsidR="002627F5" w:rsidRDefault="002627F5" w:rsidP="00B70F88">
            <w:pPr>
              <w:widowControl w:val="0"/>
              <w:autoSpaceDE w:val="0"/>
              <w:autoSpaceDN w:val="0"/>
              <w:adjustRightInd w:val="0"/>
              <w:spacing w:after="240" w:line="276" w:lineRule="auto"/>
              <w:ind w:right="72"/>
              <w:rPr>
                <w:rFonts w:ascii="Times" w:hAnsi="Times" w:cs="Times"/>
                <w:sz w:val="22"/>
              </w:rPr>
            </w:pPr>
            <w:r>
              <w:rPr>
                <w:rFonts w:ascii="Times" w:hAnsi="Times" w:cs="Times"/>
                <w:sz w:val="22"/>
              </w:rPr>
              <w:t xml:space="preserve">66,066 ducats from what Juan Ortega de la Torre, general treasurer of the Crusade owes me and is bound to pay at the endof the months of October and November of the coming year of 592, at the end of each month one half, which is 33,033. A cedula will be issued on my behalf to the effect that the General </w:t>
            </w:r>
            <w:r w:rsidRPr="00871585">
              <w:rPr>
                <w:rFonts w:ascii="Times" w:hAnsi="Times" w:cs="Times"/>
                <w:sz w:val="22"/>
              </w:rPr>
              <w:t>Comisario and the accountants of the Cruzada issue payment orders thereafter for the payments by said Juan Ortega de la Torre at the said dates. The payment orders will be issued in gold or silver and in no other money or revenue and the anticipation clausule has to be included in the usual form.</w:t>
            </w:r>
          </w:p>
          <w:p w14:paraId="66D7D511" w14:textId="77777777" w:rsidR="002627F5" w:rsidRPr="004302CA" w:rsidRDefault="002627F5" w:rsidP="00B70F88">
            <w:pPr>
              <w:widowControl w:val="0"/>
              <w:autoSpaceDE w:val="0"/>
              <w:autoSpaceDN w:val="0"/>
              <w:adjustRightInd w:val="0"/>
              <w:spacing w:after="240" w:line="276" w:lineRule="auto"/>
              <w:ind w:right="72"/>
              <w:rPr>
                <w:rFonts w:ascii="Times" w:hAnsi="Times" w:cs="Times"/>
                <w:sz w:val="22"/>
              </w:rPr>
            </w:pPr>
            <w:r>
              <w:rPr>
                <w:rFonts w:ascii="Times" w:hAnsi="Times" w:cs="Times"/>
                <w:sz w:val="22"/>
              </w:rPr>
              <w:t>All the said parts amount to a total of</w:t>
            </w:r>
          </w:p>
        </w:tc>
      </w:tr>
    </w:tbl>
    <w:p w14:paraId="4134F46D" w14:textId="77777777" w:rsidR="002627F5" w:rsidRDefault="002627F5" w:rsidP="002627F5">
      <w:pPr>
        <w:ind w:left="-630"/>
        <w:rPr>
          <w:rFonts w:ascii="American Typewriter" w:hAnsi="American Typewriter"/>
          <w:b/>
          <w:sz w:val="22"/>
        </w:rPr>
      </w:pPr>
    </w:p>
    <w:p w14:paraId="2791E379" w14:textId="77777777" w:rsidR="002627F5" w:rsidRDefault="002627F5" w:rsidP="002627F5">
      <w:pPr>
        <w:ind w:left="-630"/>
        <w:rPr>
          <w:rFonts w:ascii="American Typewriter" w:hAnsi="American Typewriter"/>
          <w:b/>
          <w:sz w:val="22"/>
        </w:rPr>
      </w:pPr>
      <w:r w:rsidRPr="001352C9">
        <w:rPr>
          <w:rFonts w:ascii="American Typewriter" w:hAnsi="American Typewriter"/>
          <w:b/>
          <w:sz w:val="22"/>
        </w:rPr>
        <w:t xml:space="preserve">Summary of the total </w:t>
      </w:r>
      <w:r>
        <w:rPr>
          <w:rFonts w:ascii="American Typewriter" w:hAnsi="American Typewriter"/>
          <w:b/>
          <w:sz w:val="22"/>
        </w:rPr>
        <w:t>payments for the principal</w:t>
      </w:r>
    </w:p>
    <w:p w14:paraId="22D07126" w14:textId="77777777" w:rsidR="002627F5" w:rsidRDefault="002627F5" w:rsidP="002627F5">
      <w:pPr>
        <w:ind w:left="-630"/>
        <w:rPr>
          <w:rFonts w:ascii="American Typewriter" w:hAnsi="American Typewriter"/>
          <w:sz w:val="22"/>
        </w:rPr>
      </w:pPr>
      <w:r>
        <w:rPr>
          <w:rFonts w:ascii="American Typewriter" w:hAnsi="American Typewriter"/>
          <w:sz w:val="22"/>
        </w:rPr>
        <w:t>After the description of all the payments of the principal by the Crown, the contract provides an appropriate recap.</w:t>
      </w:r>
    </w:p>
    <w:p w14:paraId="5E63852E" w14:textId="77777777" w:rsidR="002627F5" w:rsidRPr="001352C9" w:rsidRDefault="002627F5" w:rsidP="002627F5">
      <w:pPr>
        <w:ind w:left="-630"/>
        <w:rPr>
          <w:rFonts w:ascii="American Typewriter" w:hAnsi="American Typewriter"/>
          <w:b/>
          <w:sz w:val="22"/>
        </w:rPr>
      </w:pPr>
    </w:p>
    <w:tbl>
      <w:tblPr>
        <w:tblStyle w:val="TableGrid"/>
        <w:tblW w:w="10260" w:type="dxa"/>
        <w:tblInd w:w="-1062" w:type="dxa"/>
        <w:tblLayout w:type="fixed"/>
        <w:tblLook w:val="04A0" w:firstRow="1" w:lastRow="0" w:firstColumn="1" w:lastColumn="0" w:noHBand="0" w:noVBand="1"/>
      </w:tblPr>
      <w:tblGrid>
        <w:gridCol w:w="540"/>
        <w:gridCol w:w="9720"/>
      </w:tblGrid>
      <w:tr w:rsidR="002627F5" w:rsidRPr="00722C7C" w14:paraId="385F9921" w14:textId="77777777" w:rsidTr="00B70F88">
        <w:trPr>
          <w:trHeight w:val="953"/>
        </w:trPr>
        <w:tc>
          <w:tcPr>
            <w:tcW w:w="540" w:type="dxa"/>
            <w:tcBorders>
              <w:top w:val="nil"/>
              <w:left w:val="nil"/>
              <w:bottom w:val="nil"/>
            </w:tcBorders>
          </w:tcPr>
          <w:p w14:paraId="319190A1" w14:textId="77777777" w:rsidR="002627F5" w:rsidRDefault="002627F5" w:rsidP="00B70F88">
            <w:pPr>
              <w:ind w:left="-108"/>
              <w:rPr>
                <w:sz w:val="22"/>
              </w:rPr>
            </w:pPr>
            <w:r>
              <w:rPr>
                <w:rFonts w:ascii="American Typewriter" w:hAnsi="American Typewriter"/>
                <w:sz w:val="22"/>
              </w:rPr>
              <w:br w:type="page"/>
            </w:r>
            <w:r>
              <w:rPr>
                <w:sz w:val="22"/>
              </w:rPr>
              <w:t>[12]</w:t>
            </w:r>
          </w:p>
          <w:p w14:paraId="38663174" w14:textId="77777777" w:rsidR="002627F5" w:rsidRPr="004302CA" w:rsidRDefault="002627F5" w:rsidP="00B70F88">
            <w:pPr>
              <w:rPr>
                <w:sz w:val="22"/>
              </w:rPr>
            </w:pPr>
          </w:p>
        </w:tc>
        <w:tc>
          <w:tcPr>
            <w:tcW w:w="9720" w:type="dxa"/>
          </w:tcPr>
          <w:p w14:paraId="4383F520" w14:textId="77777777" w:rsidR="002627F5" w:rsidRPr="004302CA" w:rsidRDefault="002627F5" w:rsidP="00B70F88">
            <w:pPr>
              <w:widowControl w:val="0"/>
              <w:autoSpaceDE w:val="0"/>
              <w:autoSpaceDN w:val="0"/>
              <w:adjustRightInd w:val="0"/>
              <w:spacing w:after="240" w:line="276" w:lineRule="auto"/>
              <w:ind w:right="72"/>
              <w:rPr>
                <w:rFonts w:ascii="Times" w:hAnsi="Times" w:cs="Times"/>
                <w:sz w:val="22"/>
              </w:rPr>
            </w:pPr>
            <w:r>
              <w:rPr>
                <w:rFonts w:ascii="Times" w:hAnsi="Times" w:cs="Times"/>
                <w:sz w:val="22"/>
              </w:rPr>
              <w:t>340,000 ducats for which I will order that all the orders for payment and collection will be given thereafter to TF for his satisfaction each time and when he chooses and indicates heads on which annuities are written.</w:t>
            </w:r>
          </w:p>
        </w:tc>
      </w:tr>
    </w:tbl>
    <w:p w14:paraId="46824BEC" w14:textId="77777777" w:rsidR="002627F5" w:rsidRDefault="002627F5" w:rsidP="002627F5">
      <w:pPr>
        <w:rPr>
          <w:rFonts w:ascii="American Typewriter" w:hAnsi="American Typewriter"/>
          <w:sz w:val="22"/>
        </w:rPr>
      </w:pPr>
    </w:p>
    <w:p w14:paraId="0FA77AC6" w14:textId="77777777" w:rsidR="002627F5" w:rsidRDefault="002627F5" w:rsidP="002627F5">
      <w:pPr>
        <w:ind w:left="-630"/>
        <w:rPr>
          <w:rFonts w:ascii="American Typewriter" w:hAnsi="American Typewriter"/>
          <w:b/>
          <w:sz w:val="22"/>
        </w:rPr>
      </w:pPr>
      <w:r>
        <w:rPr>
          <w:rFonts w:ascii="American Typewriter" w:hAnsi="American Typewriter"/>
          <w:b/>
          <w:sz w:val="22"/>
        </w:rPr>
        <w:t>The interest payments</w:t>
      </w:r>
    </w:p>
    <w:p w14:paraId="271DAFD5" w14:textId="77777777" w:rsidR="002627F5" w:rsidRDefault="002627F5" w:rsidP="002627F5">
      <w:pPr>
        <w:ind w:left="-630"/>
        <w:rPr>
          <w:rFonts w:ascii="American Typewriter" w:hAnsi="American Typewriter"/>
          <w:sz w:val="22"/>
        </w:rPr>
      </w:pPr>
      <w:r>
        <w:rPr>
          <w:rFonts w:ascii="American Typewriter" w:hAnsi="American Typewriter"/>
          <w:sz w:val="22"/>
        </w:rPr>
        <w:t>A</w:t>
      </w:r>
      <w:r w:rsidRPr="00D360C9">
        <w:rPr>
          <w:rFonts w:ascii="American Typewriter" w:hAnsi="American Typewriter"/>
          <w:sz w:val="22"/>
        </w:rPr>
        <w:t xml:space="preserve"> lump-sum payment of 11,936 ducats</w:t>
      </w:r>
      <w:r>
        <w:rPr>
          <w:rFonts w:ascii="American Typewriter" w:hAnsi="American Typewriter"/>
          <w:sz w:val="22"/>
        </w:rPr>
        <w:t xml:space="preserve"> for the costs of interest in raising the funds and the costs of collecting debts</w:t>
      </w:r>
    </w:p>
    <w:p w14:paraId="38EF572B" w14:textId="77777777" w:rsidR="002627F5" w:rsidRDefault="002627F5" w:rsidP="002627F5">
      <w:pPr>
        <w:ind w:left="-630"/>
        <w:rPr>
          <w:rFonts w:ascii="American Typewriter" w:hAnsi="American Typewriter"/>
          <w:sz w:val="22"/>
        </w:rPr>
      </w:pPr>
    </w:p>
    <w:tbl>
      <w:tblPr>
        <w:tblStyle w:val="TableGrid"/>
        <w:tblW w:w="10224" w:type="dxa"/>
        <w:tblInd w:w="-1026" w:type="dxa"/>
        <w:tblLayout w:type="fixed"/>
        <w:tblLook w:val="04A0" w:firstRow="1" w:lastRow="0" w:firstColumn="1" w:lastColumn="0" w:noHBand="0" w:noVBand="1"/>
      </w:tblPr>
      <w:tblGrid>
        <w:gridCol w:w="504"/>
        <w:gridCol w:w="9720"/>
      </w:tblGrid>
      <w:tr w:rsidR="002627F5" w:rsidRPr="00722C7C" w14:paraId="0F92FC8E" w14:textId="77777777" w:rsidTr="00B70F88">
        <w:trPr>
          <w:trHeight w:val="1502"/>
        </w:trPr>
        <w:tc>
          <w:tcPr>
            <w:tcW w:w="504" w:type="dxa"/>
            <w:tcBorders>
              <w:top w:val="nil"/>
              <w:left w:val="nil"/>
              <w:bottom w:val="nil"/>
            </w:tcBorders>
          </w:tcPr>
          <w:p w14:paraId="50EFEFD3" w14:textId="77777777" w:rsidR="002627F5" w:rsidRDefault="002627F5" w:rsidP="00B70F88">
            <w:pPr>
              <w:rPr>
                <w:sz w:val="22"/>
              </w:rPr>
            </w:pPr>
            <w:r>
              <w:rPr>
                <w:rFonts w:ascii="American Typewriter" w:hAnsi="American Typewriter"/>
                <w:sz w:val="22"/>
              </w:rPr>
              <w:br w:type="page"/>
            </w:r>
          </w:p>
          <w:p w14:paraId="1FD05E60" w14:textId="77777777" w:rsidR="002627F5" w:rsidRDefault="002627F5" w:rsidP="00B70F88">
            <w:pPr>
              <w:rPr>
                <w:sz w:val="22"/>
              </w:rPr>
            </w:pPr>
          </w:p>
          <w:p w14:paraId="17C151DC" w14:textId="77777777" w:rsidR="002627F5" w:rsidRDefault="002627F5" w:rsidP="00B70F88">
            <w:pPr>
              <w:rPr>
                <w:sz w:val="22"/>
              </w:rPr>
            </w:pPr>
          </w:p>
          <w:p w14:paraId="6E6E1540" w14:textId="77777777" w:rsidR="002627F5" w:rsidRDefault="002627F5" w:rsidP="00B70F88">
            <w:pPr>
              <w:rPr>
                <w:sz w:val="22"/>
              </w:rPr>
            </w:pPr>
          </w:p>
          <w:p w14:paraId="10321829" w14:textId="77777777" w:rsidR="002627F5" w:rsidRDefault="002627F5" w:rsidP="00B70F88">
            <w:pPr>
              <w:rPr>
                <w:sz w:val="22"/>
              </w:rPr>
            </w:pPr>
          </w:p>
          <w:p w14:paraId="6CD5A38D" w14:textId="77777777" w:rsidR="002627F5" w:rsidRDefault="002627F5" w:rsidP="00B70F88">
            <w:pPr>
              <w:rPr>
                <w:sz w:val="22"/>
              </w:rPr>
            </w:pPr>
          </w:p>
          <w:p w14:paraId="5AF03D13" w14:textId="77777777" w:rsidR="002627F5" w:rsidRDefault="002627F5" w:rsidP="00B70F88">
            <w:pPr>
              <w:rPr>
                <w:sz w:val="22"/>
              </w:rPr>
            </w:pPr>
          </w:p>
          <w:p w14:paraId="4D63EE9F" w14:textId="77777777" w:rsidR="002627F5" w:rsidRDefault="002627F5" w:rsidP="00B70F88">
            <w:pPr>
              <w:rPr>
                <w:sz w:val="22"/>
              </w:rPr>
            </w:pPr>
          </w:p>
          <w:p w14:paraId="0DC6391C" w14:textId="77777777" w:rsidR="002627F5" w:rsidRDefault="002627F5" w:rsidP="00B70F88">
            <w:pPr>
              <w:rPr>
                <w:sz w:val="22"/>
              </w:rPr>
            </w:pPr>
          </w:p>
          <w:p w14:paraId="08899781" w14:textId="77777777" w:rsidR="002627F5" w:rsidRDefault="002627F5" w:rsidP="00B70F88">
            <w:pPr>
              <w:rPr>
                <w:sz w:val="22"/>
              </w:rPr>
            </w:pPr>
          </w:p>
          <w:p w14:paraId="2185E969" w14:textId="77777777" w:rsidR="002627F5" w:rsidRDefault="002627F5" w:rsidP="00B70F88">
            <w:pPr>
              <w:rPr>
                <w:sz w:val="22"/>
              </w:rPr>
            </w:pPr>
          </w:p>
          <w:p w14:paraId="295827CE" w14:textId="77777777" w:rsidR="002627F5" w:rsidRDefault="002627F5" w:rsidP="00B70F88">
            <w:pPr>
              <w:rPr>
                <w:sz w:val="22"/>
              </w:rPr>
            </w:pPr>
          </w:p>
          <w:p w14:paraId="35FBC854" w14:textId="77777777" w:rsidR="002627F5" w:rsidRDefault="002627F5" w:rsidP="00B70F88">
            <w:pPr>
              <w:rPr>
                <w:sz w:val="22"/>
              </w:rPr>
            </w:pPr>
          </w:p>
          <w:p w14:paraId="174104BA" w14:textId="77777777" w:rsidR="002627F5" w:rsidRDefault="002627F5" w:rsidP="00B70F88">
            <w:pPr>
              <w:rPr>
                <w:sz w:val="22"/>
              </w:rPr>
            </w:pPr>
          </w:p>
          <w:p w14:paraId="345F0E9D" w14:textId="77777777" w:rsidR="002627F5" w:rsidRDefault="002627F5" w:rsidP="00B70F88">
            <w:pPr>
              <w:ind w:left="-108"/>
              <w:rPr>
                <w:sz w:val="22"/>
              </w:rPr>
            </w:pPr>
            <w:r>
              <w:rPr>
                <w:sz w:val="22"/>
              </w:rPr>
              <w:t>[13]</w:t>
            </w:r>
          </w:p>
          <w:p w14:paraId="3DC07BF8" w14:textId="77777777" w:rsidR="002627F5" w:rsidRPr="004302CA" w:rsidRDefault="002627F5" w:rsidP="00B70F88">
            <w:pPr>
              <w:ind w:left="-108"/>
              <w:rPr>
                <w:sz w:val="22"/>
              </w:rPr>
            </w:pPr>
            <w:r>
              <w:rPr>
                <w:sz w:val="22"/>
              </w:rPr>
              <w:t>(C)</w:t>
            </w:r>
          </w:p>
        </w:tc>
        <w:tc>
          <w:tcPr>
            <w:tcW w:w="9720" w:type="dxa"/>
          </w:tcPr>
          <w:p w14:paraId="1C60B841" w14:textId="77777777" w:rsidR="002627F5" w:rsidRDefault="002627F5" w:rsidP="00B70F88">
            <w:pPr>
              <w:widowControl w:val="0"/>
              <w:autoSpaceDE w:val="0"/>
              <w:autoSpaceDN w:val="0"/>
              <w:adjustRightInd w:val="0"/>
              <w:spacing w:after="240" w:line="276" w:lineRule="auto"/>
              <w:ind w:right="72"/>
              <w:rPr>
                <w:rFonts w:ascii="Times" w:hAnsi="Times" w:cs="Times"/>
                <w:sz w:val="22"/>
              </w:rPr>
            </w:pPr>
            <w:r>
              <w:rPr>
                <w:rFonts w:ascii="Times" w:hAnsi="Times" w:cs="Times"/>
                <w:sz w:val="22"/>
              </w:rPr>
              <w:t>And because the said TF in order to make the payments that he has to make of the said 300,000 escudos in agreement with this asiento for which he receives consignations with such a long term and has to make many arrangements and raise credit for a long time and a large quantity of mrs, I hold it for good that he should receive as reward and gratification for the many interests that he has to carry and suffer, for this reason and for the costs of the re</w:t>
            </w:r>
            <w:bookmarkStart w:id="0" w:name="_GoBack"/>
            <w:bookmarkEnd w:id="0"/>
            <w:r>
              <w:rPr>
                <w:rFonts w:ascii="Times" w:hAnsi="Times" w:cs="Times"/>
                <w:sz w:val="22"/>
              </w:rPr>
              <w:t xml:space="preserve">covery of the said consignations, 11,936 ducats. </w:t>
            </w:r>
          </w:p>
          <w:p w14:paraId="45896350" w14:textId="77777777" w:rsidR="002627F5" w:rsidRPr="00AE535F" w:rsidRDefault="002627F5" w:rsidP="00B70F88">
            <w:pPr>
              <w:widowControl w:val="0"/>
              <w:autoSpaceDE w:val="0"/>
              <w:autoSpaceDN w:val="0"/>
              <w:adjustRightInd w:val="0"/>
              <w:spacing w:line="276" w:lineRule="auto"/>
              <w:ind w:right="72"/>
              <w:rPr>
                <w:rFonts w:ascii="Times" w:hAnsi="Times" w:cs="Times"/>
                <w:sz w:val="22"/>
              </w:rPr>
            </w:pPr>
            <w:r>
              <w:rPr>
                <w:rFonts w:ascii="Times" w:hAnsi="Times" w:cs="Times"/>
                <w:sz w:val="22"/>
              </w:rPr>
              <w:t xml:space="preserve">I </w:t>
            </w:r>
            <w:r w:rsidRPr="00AE535F">
              <w:rPr>
                <w:rFonts w:ascii="Times" w:hAnsi="Times" w:cs="Times"/>
                <w:sz w:val="22"/>
              </w:rPr>
              <w:t xml:space="preserve">command that they should be paid from the debts to me without lien for the end of the month of December of this current </w:t>
            </w:r>
            <w:r>
              <w:rPr>
                <w:rFonts w:ascii="Times" w:hAnsi="Times" w:cs="Times"/>
                <w:sz w:val="22"/>
              </w:rPr>
              <w:t>year of 591, and if there is no</w:t>
            </w:r>
            <w:r w:rsidRPr="00AE535F">
              <w:rPr>
                <w:rFonts w:ascii="Times" w:hAnsi="Times" w:cs="Times"/>
                <w:sz w:val="22"/>
              </w:rPr>
              <w:t xml:space="preserve"> available revenues for that date, then it should be paid from available revenues as soon as it is possible to find from sales of waste lands, sales of offices, payments due on the purchases of juridictions, knights taxes, tax exemptions</w:t>
            </w:r>
          </w:p>
          <w:p w14:paraId="42B3DBC3" w14:textId="77777777" w:rsidR="002627F5" w:rsidRPr="00AE535F" w:rsidRDefault="002627F5" w:rsidP="00B70F88">
            <w:pPr>
              <w:widowControl w:val="0"/>
              <w:autoSpaceDE w:val="0"/>
              <w:autoSpaceDN w:val="0"/>
              <w:adjustRightInd w:val="0"/>
              <w:spacing w:line="276" w:lineRule="auto"/>
              <w:ind w:right="72"/>
              <w:rPr>
                <w:rFonts w:ascii="Times" w:hAnsi="Times" w:cs="Times"/>
                <w:sz w:val="22"/>
              </w:rPr>
            </w:pPr>
          </w:p>
          <w:p w14:paraId="0902B0AB" w14:textId="77777777" w:rsidR="002627F5" w:rsidRDefault="002627F5" w:rsidP="00B70F88">
            <w:pPr>
              <w:widowControl w:val="0"/>
              <w:autoSpaceDE w:val="0"/>
              <w:autoSpaceDN w:val="0"/>
              <w:adjustRightInd w:val="0"/>
              <w:spacing w:line="276" w:lineRule="auto"/>
              <w:ind w:right="72"/>
              <w:rPr>
                <w:rFonts w:ascii="Times" w:hAnsi="Times" w:cs="Times"/>
                <w:sz w:val="22"/>
              </w:rPr>
            </w:pPr>
            <w:proofErr w:type="gramStart"/>
            <w:r w:rsidRPr="00AE535F">
              <w:rPr>
                <w:rFonts w:ascii="Times" w:hAnsi="Times" w:cs="Times"/>
                <w:sz w:val="22"/>
              </w:rPr>
              <w:t>of</w:t>
            </w:r>
            <w:proofErr w:type="gramEnd"/>
            <w:r w:rsidRPr="00AE535F">
              <w:rPr>
                <w:rFonts w:ascii="Times" w:hAnsi="Times" w:cs="Times"/>
                <w:sz w:val="22"/>
              </w:rPr>
              <w:t xml:space="preserve"> villas, places, and judicial taxes, and any other item from the extraordinary that in any manner are due to me or may be due that TF or any</w:t>
            </w:r>
            <w:r>
              <w:rPr>
                <w:rFonts w:ascii="Times" w:hAnsi="Times" w:cs="Times"/>
                <w:sz w:val="22"/>
              </w:rPr>
              <w:t xml:space="preserve"> proxy for him may select.</w:t>
            </w:r>
          </w:p>
          <w:p w14:paraId="47404804" w14:textId="77777777" w:rsidR="002627F5" w:rsidRPr="00EF3A0C" w:rsidRDefault="002627F5" w:rsidP="00B70F88">
            <w:pPr>
              <w:widowControl w:val="0"/>
              <w:autoSpaceDE w:val="0"/>
              <w:autoSpaceDN w:val="0"/>
              <w:adjustRightInd w:val="0"/>
              <w:spacing w:line="276" w:lineRule="auto"/>
              <w:ind w:right="72"/>
              <w:rPr>
                <w:rFonts w:ascii="Times" w:hAnsi="Times" w:cs="Times"/>
                <w:sz w:val="22"/>
              </w:rPr>
            </w:pPr>
          </w:p>
          <w:p w14:paraId="0817AEA1" w14:textId="77777777" w:rsidR="002627F5" w:rsidRPr="00326C52" w:rsidRDefault="002627F5" w:rsidP="00B70F88">
            <w:pPr>
              <w:widowControl w:val="0"/>
              <w:autoSpaceDE w:val="0"/>
              <w:autoSpaceDN w:val="0"/>
              <w:adjustRightInd w:val="0"/>
              <w:spacing w:after="240" w:line="276" w:lineRule="auto"/>
              <w:ind w:right="72"/>
              <w:rPr>
                <w:rFonts w:ascii="American Typewriter" w:hAnsi="American Typewriter" w:cs="Times"/>
                <w:sz w:val="20"/>
                <w:szCs w:val="20"/>
              </w:rPr>
            </w:pPr>
            <w:r w:rsidRPr="00D36357">
              <w:rPr>
                <w:rFonts w:ascii="American Typewriter" w:hAnsi="American Typewriter" w:cs="Times"/>
                <w:sz w:val="20"/>
                <w:szCs w:val="20"/>
              </w:rPr>
              <w:t>The list of debt is similar to the item (C) on page 4.</w:t>
            </w:r>
          </w:p>
        </w:tc>
      </w:tr>
    </w:tbl>
    <w:p w14:paraId="14EF918E" w14:textId="77777777" w:rsidR="002627F5" w:rsidRDefault="002627F5" w:rsidP="002627F5">
      <w:pPr>
        <w:rPr>
          <w:rFonts w:ascii="American Typewriter" w:hAnsi="American Typewriter"/>
          <w:sz w:val="22"/>
        </w:rPr>
      </w:pPr>
    </w:p>
    <w:p w14:paraId="45AFB061" w14:textId="77777777" w:rsidR="002627F5" w:rsidRDefault="002627F5" w:rsidP="002627F5">
      <w:pPr>
        <w:rPr>
          <w:rFonts w:ascii="American Typewriter" w:hAnsi="American Typewriter"/>
          <w:sz w:val="22"/>
        </w:rPr>
      </w:pPr>
      <w:r>
        <w:rPr>
          <w:rFonts w:ascii="American Typewriter" w:hAnsi="American Typewriter"/>
          <w:sz w:val="22"/>
        </w:rPr>
        <w:t>Legal guarantees</w:t>
      </w:r>
    </w:p>
    <w:p w14:paraId="3664FE20" w14:textId="77777777" w:rsidR="00BA1402" w:rsidRDefault="00BA1402" w:rsidP="002627F5">
      <w:pPr>
        <w:rPr>
          <w:rFonts w:ascii="American Typewriter" w:hAnsi="American Typewriter"/>
          <w:sz w:val="22"/>
        </w:rPr>
      </w:pPr>
    </w:p>
    <w:tbl>
      <w:tblPr>
        <w:tblStyle w:val="TableGrid"/>
        <w:tblW w:w="10224" w:type="dxa"/>
        <w:tblInd w:w="-1026" w:type="dxa"/>
        <w:tblLayout w:type="fixed"/>
        <w:tblLook w:val="04A0" w:firstRow="1" w:lastRow="0" w:firstColumn="1" w:lastColumn="0" w:noHBand="0" w:noVBand="1"/>
      </w:tblPr>
      <w:tblGrid>
        <w:gridCol w:w="504"/>
        <w:gridCol w:w="9720"/>
      </w:tblGrid>
      <w:tr w:rsidR="002627F5" w:rsidRPr="00722C7C" w14:paraId="06E60B0F" w14:textId="77777777" w:rsidTr="00B70F88">
        <w:trPr>
          <w:trHeight w:val="917"/>
        </w:trPr>
        <w:tc>
          <w:tcPr>
            <w:tcW w:w="504" w:type="dxa"/>
            <w:tcBorders>
              <w:top w:val="nil"/>
              <w:left w:val="nil"/>
              <w:bottom w:val="nil"/>
            </w:tcBorders>
          </w:tcPr>
          <w:p w14:paraId="000E5122" w14:textId="77777777" w:rsidR="002627F5" w:rsidRDefault="002627F5" w:rsidP="00B70F88">
            <w:pPr>
              <w:ind w:right="-530"/>
              <w:rPr>
                <w:sz w:val="22"/>
              </w:rPr>
            </w:pPr>
          </w:p>
          <w:p w14:paraId="404B3B4D" w14:textId="77777777" w:rsidR="002627F5" w:rsidRDefault="002627F5" w:rsidP="00B70F88">
            <w:pPr>
              <w:ind w:right="-530"/>
              <w:rPr>
                <w:sz w:val="22"/>
              </w:rPr>
            </w:pPr>
            <w:r>
              <w:rPr>
                <w:sz w:val="22"/>
              </w:rPr>
              <w:t>(A)</w:t>
            </w:r>
          </w:p>
          <w:p w14:paraId="212ECA6C" w14:textId="77777777" w:rsidR="002627F5" w:rsidRPr="004302CA" w:rsidRDefault="002627F5" w:rsidP="00B70F88">
            <w:pPr>
              <w:ind w:left="-108" w:right="-530"/>
              <w:rPr>
                <w:sz w:val="22"/>
              </w:rPr>
            </w:pPr>
            <w:r w:rsidRPr="00632D98">
              <w:rPr>
                <w:sz w:val="22"/>
              </w:rPr>
              <w:t>[14]</w:t>
            </w:r>
          </w:p>
        </w:tc>
        <w:tc>
          <w:tcPr>
            <w:tcW w:w="9720" w:type="dxa"/>
          </w:tcPr>
          <w:p w14:paraId="1B18635C" w14:textId="77777777" w:rsidR="002627F5" w:rsidRDefault="002627F5" w:rsidP="00B70F88">
            <w:pPr>
              <w:widowControl w:val="0"/>
              <w:autoSpaceDE w:val="0"/>
              <w:autoSpaceDN w:val="0"/>
              <w:adjustRightInd w:val="0"/>
              <w:spacing w:after="240" w:line="276" w:lineRule="auto"/>
              <w:ind w:right="-530"/>
              <w:rPr>
                <w:rFonts w:ascii="Times" w:hAnsi="Times" w:cs="Times"/>
                <w:sz w:val="22"/>
              </w:rPr>
            </w:pPr>
            <w:r>
              <w:rPr>
                <w:rFonts w:ascii="Times" w:hAnsi="Times" w:cs="Times"/>
                <w:sz w:val="22"/>
              </w:rPr>
              <w:t>Same as page 5</w:t>
            </w:r>
          </w:p>
          <w:p w14:paraId="11A876E6" w14:textId="77777777" w:rsidR="002627F5" w:rsidRPr="004302CA" w:rsidRDefault="002627F5" w:rsidP="00B70F88">
            <w:pPr>
              <w:widowControl w:val="0"/>
              <w:autoSpaceDE w:val="0"/>
              <w:autoSpaceDN w:val="0"/>
              <w:adjustRightInd w:val="0"/>
              <w:spacing w:after="240" w:line="276" w:lineRule="auto"/>
              <w:ind w:right="-530"/>
              <w:rPr>
                <w:rFonts w:ascii="Times" w:hAnsi="Times" w:cs="Times"/>
                <w:sz w:val="22"/>
              </w:rPr>
            </w:pPr>
            <w:r>
              <w:rPr>
                <w:rFonts w:ascii="Times" w:hAnsi="Times" w:cs="Times"/>
                <w:sz w:val="22"/>
              </w:rPr>
              <w:t>Same as (A) on page 3.</w:t>
            </w:r>
          </w:p>
        </w:tc>
      </w:tr>
    </w:tbl>
    <w:p w14:paraId="4242E616" w14:textId="77777777" w:rsidR="002627F5" w:rsidRDefault="002627F5" w:rsidP="002627F5">
      <w:pPr>
        <w:rPr>
          <w:rFonts w:ascii="American Typewriter" w:hAnsi="American Typewriter"/>
          <w:sz w:val="22"/>
        </w:rPr>
      </w:pPr>
    </w:p>
    <w:sectPr w:rsidR="002627F5" w:rsidSect="008E5A7A">
      <w:footerReference w:type="even" r:id="rId9"/>
      <w:footerReference w:type="default" r:id="rId10"/>
      <w:endnotePr>
        <w:numFmt w:val="decimal"/>
      </w:endnotePr>
      <w:type w:val="continuous"/>
      <w:pgSz w:w="12240" w:h="15840"/>
      <w:pgMar w:top="108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C8BAB" w14:textId="77777777" w:rsidR="00652FC2" w:rsidRDefault="00652FC2" w:rsidP="00677F9B">
      <w:r>
        <w:separator/>
      </w:r>
    </w:p>
  </w:endnote>
  <w:endnote w:type="continuationSeparator" w:id="0">
    <w:p w14:paraId="43479362" w14:textId="77777777" w:rsidR="00652FC2" w:rsidRDefault="00652FC2" w:rsidP="0067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MR9">
    <w:altName w:val="Arial"/>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B27D2" w14:textId="77777777" w:rsidR="00652FC2" w:rsidRDefault="00652FC2" w:rsidP="008E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BDD84" w14:textId="77777777" w:rsidR="00652FC2" w:rsidRDefault="00652FC2" w:rsidP="008E21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A49D" w14:textId="77777777" w:rsidR="00652FC2" w:rsidRDefault="00652FC2" w:rsidP="008E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75B7">
      <w:rPr>
        <w:rStyle w:val="PageNumber"/>
        <w:noProof/>
      </w:rPr>
      <w:t>10</w:t>
    </w:r>
    <w:r>
      <w:rPr>
        <w:rStyle w:val="PageNumber"/>
      </w:rPr>
      <w:fldChar w:fldCharType="end"/>
    </w:r>
  </w:p>
  <w:p w14:paraId="688E0463" w14:textId="77777777" w:rsidR="00652FC2" w:rsidRDefault="00652FC2" w:rsidP="008E21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D6A6C" w14:textId="77777777" w:rsidR="00652FC2" w:rsidRDefault="00652FC2" w:rsidP="00677F9B">
      <w:r>
        <w:separator/>
      </w:r>
    </w:p>
  </w:footnote>
  <w:footnote w:type="continuationSeparator" w:id="0">
    <w:p w14:paraId="0835265C" w14:textId="77777777" w:rsidR="00652FC2" w:rsidRDefault="00652FC2" w:rsidP="00677F9B">
      <w:r>
        <w:continuationSeparator/>
      </w:r>
    </w:p>
  </w:footnote>
  <w:footnote w:id="1">
    <w:p w14:paraId="49F9A613" w14:textId="39D284B1" w:rsidR="00652FC2" w:rsidRPr="002C0B6C" w:rsidRDefault="00652FC2" w:rsidP="00271458">
      <w:pPr>
        <w:pStyle w:val="FootnoteText"/>
        <w:spacing w:after="120" w:line="276" w:lineRule="auto"/>
        <w:rPr>
          <w:i/>
        </w:rPr>
      </w:pPr>
      <w:r>
        <w:rPr>
          <w:rStyle w:val="FootnoteReference"/>
        </w:rPr>
        <w:footnoteRef/>
      </w:r>
      <w:r>
        <w:t xml:space="preserve"> All these places were on or near the “Spanish road” that was set by Philip II to supply troops from Italy to Flanders. Besançon and Gray were in Spanish territory (part of the Burgundy inheritance of Carlos V) and important trading centers. Chambery and Montluel were in the duchy of Savoy. Montluel was not directly on the Spanish road but provided a convenient place on the border near Lyon. </w:t>
      </w:r>
    </w:p>
  </w:footnote>
  <w:footnote w:id="2">
    <w:p w14:paraId="07BE3115" w14:textId="1114039B" w:rsidR="00652FC2" w:rsidRDefault="00652FC2" w:rsidP="00271458">
      <w:pPr>
        <w:pStyle w:val="FootnoteText"/>
        <w:spacing w:after="120" w:line="276" w:lineRule="auto"/>
      </w:pPr>
      <w:r>
        <w:rPr>
          <w:rStyle w:val="FootnoteReference"/>
        </w:rPr>
        <w:footnoteRef/>
      </w:r>
      <w:r>
        <w:t xml:space="preserve"> </w:t>
      </w:r>
      <w:proofErr w:type="gramStart"/>
      <w:r>
        <w:t>Álvarez-Nogal and Chamley (2018).</w:t>
      </w:r>
      <w:proofErr w:type="gramEnd"/>
      <w:r>
        <w:t xml:space="preserve"> </w:t>
      </w:r>
    </w:p>
  </w:footnote>
  <w:footnote w:id="3">
    <w:p w14:paraId="441A23E5" w14:textId="77777777" w:rsidR="00652FC2" w:rsidRDefault="00652FC2" w:rsidP="00271458">
      <w:pPr>
        <w:pStyle w:val="FootnoteText"/>
        <w:spacing w:after="120"/>
      </w:pPr>
      <w:r>
        <w:rPr>
          <w:rStyle w:val="FootnoteReference"/>
        </w:rPr>
        <w:footnoteRef/>
      </w:r>
      <w:r>
        <w:t xml:space="preserve"> </w:t>
      </w:r>
      <w:proofErr w:type="gramStart"/>
      <w:r>
        <w:t>Pages 6 and 7.</w:t>
      </w:r>
      <w:proofErr w:type="gramEnd"/>
      <w:r>
        <w:t xml:space="preserve"> The payments on the fleet are in italics. See the text for a discussion.</w:t>
      </w:r>
    </w:p>
  </w:footnote>
  <w:footnote w:id="4">
    <w:p w14:paraId="39DFDE0F" w14:textId="77777777" w:rsidR="00652FC2" w:rsidRDefault="00652FC2" w:rsidP="00271458">
      <w:pPr>
        <w:pStyle w:val="FootnoteText"/>
        <w:spacing w:after="120"/>
      </w:pPr>
      <w:r>
        <w:rPr>
          <w:rStyle w:val="FootnoteReference"/>
        </w:rPr>
        <w:footnoteRef/>
      </w:r>
      <w:r>
        <w:t xml:space="preserve"> First half of 60,066 ducats (p. 9-10), the second half </w:t>
      </w:r>
      <w:proofErr w:type="gramStart"/>
      <w:r>
        <w:t>is</w:t>
      </w:r>
      <w:proofErr w:type="gramEnd"/>
      <w:r>
        <w:t xml:space="preserve"> paid in May 1592.</w:t>
      </w:r>
    </w:p>
  </w:footnote>
  <w:footnote w:id="5">
    <w:p w14:paraId="5C56C56E" w14:textId="4B925964" w:rsidR="00652FC2" w:rsidRDefault="00652FC2" w:rsidP="00271458">
      <w:pPr>
        <w:pStyle w:val="FootnoteText"/>
        <w:spacing w:after="120"/>
      </w:pPr>
      <w:r>
        <w:rPr>
          <w:rStyle w:val="FootnoteReference"/>
        </w:rPr>
        <w:footnoteRef/>
      </w:r>
      <w:r>
        <w:t xml:space="preserve"> Item (c), page 4.</w:t>
      </w:r>
    </w:p>
  </w:footnote>
  <w:footnote w:id="6">
    <w:p w14:paraId="07E100F4" w14:textId="77777777" w:rsidR="00652FC2" w:rsidRDefault="00652FC2" w:rsidP="00271458">
      <w:pPr>
        <w:pStyle w:val="FootnoteText"/>
        <w:spacing w:after="120"/>
      </w:pPr>
      <w:r>
        <w:rPr>
          <w:rStyle w:val="FootnoteReference"/>
        </w:rPr>
        <w:footnoteRef/>
      </w:r>
      <w:r>
        <w:t xml:space="preserve"> Interest (lump-sum)</w:t>
      </w:r>
    </w:p>
  </w:footnote>
  <w:footnote w:id="7">
    <w:p w14:paraId="5DEE4B02" w14:textId="77777777" w:rsidR="00652FC2" w:rsidRDefault="00652FC2" w:rsidP="00271458">
      <w:pPr>
        <w:pStyle w:val="FootnoteText"/>
        <w:spacing w:after="120"/>
      </w:pPr>
      <w:r>
        <w:rPr>
          <w:rStyle w:val="FootnoteReference"/>
        </w:rPr>
        <w:footnoteRef/>
      </w:r>
      <w:r>
        <w:t xml:space="preserve"> Item (c), page 4. We have taken the deadline for the payment, but the item is paid from the collection of debts that could take place earlier in the year.</w:t>
      </w:r>
    </w:p>
  </w:footnote>
  <w:footnote w:id="8">
    <w:p w14:paraId="19C078AD" w14:textId="77777777" w:rsidR="00652FC2" w:rsidRDefault="00652FC2" w:rsidP="00271458">
      <w:pPr>
        <w:pStyle w:val="FootnoteText"/>
        <w:spacing w:after="120"/>
      </w:pPr>
      <w:r>
        <w:rPr>
          <w:rStyle w:val="FootnoteReference"/>
        </w:rPr>
        <w:footnoteRef/>
      </w:r>
      <w:r>
        <w:t xml:space="preserve"> Page 11. Ditto for the payment in 11/92.</w:t>
      </w:r>
    </w:p>
  </w:footnote>
  <w:footnote w:id="9">
    <w:p w14:paraId="3E56BDE0" w14:textId="77777777" w:rsidR="00652FC2" w:rsidRDefault="00652FC2" w:rsidP="00271458">
      <w:pPr>
        <w:pStyle w:val="FootnoteText"/>
        <w:spacing w:after="120"/>
      </w:pPr>
      <w:r>
        <w:rPr>
          <w:rStyle w:val="FootnoteReference"/>
        </w:rPr>
        <w:footnoteRef/>
      </w:r>
      <w:r>
        <w:t xml:space="preserve"> To simplify the presentation, we convert all mrs into ducats: one ducat = 375 mrs.</w:t>
      </w:r>
    </w:p>
  </w:footnote>
  <w:footnote w:id="10">
    <w:p w14:paraId="20BF08D4" w14:textId="77777777" w:rsidR="00652FC2" w:rsidRDefault="00652FC2" w:rsidP="00271458">
      <w:pPr>
        <w:pStyle w:val="FootnoteText"/>
        <w:spacing w:after="120"/>
      </w:pPr>
      <w:r>
        <w:rPr>
          <w:rStyle w:val="FootnoteReference"/>
        </w:rPr>
        <w:footnoteRef/>
      </w:r>
      <w:r>
        <w:t xml:space="preserve"> One patard=2 </w:t>
      </w:r>
      <w:r>
        <w:rPr>
          <w:i/>
        </w:rPr>
        <w:t xml:space="preserve">gruesos </w:t>
      </w:r>
      <w:r>
        <w:t>(Lonchay, `Etude’, p. 1012).</w:t>
      </w:r>
    </w:p>
  </w:footnote>
  <w:footnote w:id="11">
    <w:p w14:paraId="5BC2674F" w14:textId="77777777" w:rsidR="00652FC2" w:rsidRDefault="00652FC2" w:rsidP="00271458">
      <w:pPr>
        <w:pStyle w:val="FootnoteText"/>
        <w:spacing w:after="120"/>
      </w:pPr>
      <w:r>
        <w:rPr>
          <w:rStyle w:val="FootnoteReference"/>
        </w:rPr>
        <w:footnoteRef/>
      </w:r>
      <w:r>
        <w:t xml:space="preserve"> At that time, many financial contracts were contingent on the dates of commercial fairs, which acted like clocks for the contracts (see ANC, 2016).</w:t>
      </w:r>
    </w:p>
  </w:footnote>
  <w:footnote w:id="12">
    <w:p w14:paraId="300C3937" w14:textId="77777777" w:rsidR="00652FC2" w:rsidRDefault="00652FC2" w:rsidP="00271458">
      <w:pPr>
        <w:pStyle w:val="FootnoteText"/>
        <w:spacing w:after="120" w:line="276" w:lineRule="auto"/>
      </w:pPr>
      <w:r>
        <w:rPr>
          <w:rStyle w:val="FootnoteReference"/>
        </w:rPr>
        <w:footnoteRef/>
      </w:r>
      <w:r>
        <w:t xml:space="preserve"> The bold characters are ours (see below).</w:t>
      </w:r>
    </w:p>
  </w:footnote>
  <w:footnote w:id="13">
    <w:p w14:paraId="439F2C84" w14:textId="77777777" w:rsidR="00652FC2" w:rsidRDefault="00652FC2" w:rsidP="00271458">
      <w:pPr>
        <w:pStyle w:val="FootnoteText"/>
        <w:spacing w:after="120" w:line="276" w:lineRule="auto"/>
      </w:pPr>
      <w:r>
        <w:rPr>
          <w:rStyle w:val="FootnoteReference"/>
        </w:rPr>
        <w:footnoteRef/>
      </w:r>
      <w:r>
        <w:t xml:space="preserve"> </w:t>
      </w:r>
      <w:proofErr w:type="gramStart"/>
      <w:r>
        <w:t>ANC (2015).</w:t>
      </w:r>
      <w:proofErr w:type="gramEnd"/>
    </w:p>
  </w:footnote>
  <w:footnote w:id="14">
    <w:p w14:paraId="02D8F3C8" w14:textId="77777777" w:rsidR="00652FC2" w:rsidRDefault="00652FC2" w:rsidP="00271458">
      <w:pPr>
        <w:pStyle w:val="FootnoteText"/>
        <w:spacing w:after="120" w:line="276" w:lineRule="auto"/>
      </w:pPr>
      <w:r>
        <w:rPr>
          <w:rStyle w:val="FootnoteReference"/>
        </w:rPr>
        <w:footnoteRef/>
      </w:r>
      <w:r>
        <w:t xml:space="preserve"> The fleet had already lost 16 ships on the outbound because of the bad weather when entering Vera Cruz. On the return, another tempest (it was hurricane season after all</w:t>
      </w:r>
      <w:proofErr w:type="gramStart"/>
      <w:r>
        <w:t>),</w:t>
      </w:r>
      <w:proofErr w:type="gramEnd"/>
      <w:r>
        <w:t xml:space="preserve"> sank half of its 78 ships. The commander of the fleet, Antonio Navarro de Prado, was investigated and denounced by the merchants who had lost their ships, a usual procedure (Lorenzo Sanz, Commercio… 270-271, Pérez Mallaína, El hombre frente al mar, p. 85).</w:t>
      </w:r>
    </w:p>
  </w:footnote>
  <w:footnote w:id="15">
    <w:p w14:paraId="38C45625" w14:textId="21D01D34" w:rsidR="00652FC2" w:rsidRDefault="00652FC2" w:rsidP="00271458">
      <w:pPr>
        <w:pStyle w:val="FootnoteText"/>
        <w:spacing w:after="120" w:line="276" w:lineRule="auto"/>
      </w:pPr>
      <w:r>
        <w:rPr>
          <w:rStyle w:val="FootnoteReference"/>
        </w:rPr>
        <w:footnoteRef/>
      </w:r>
      <w:r>
        <w:t xml:space="preserve"> We do not know why the amount was of 11,936 ducats, instead of, for example 12,000 ducats. Accountants did not use the ducats but maravedis. 11,936 ducats are valued at 4475000 mrs, but 12,000 ducats are equal to 4500000 mrs. Perhaps some other transfers were made informally.</w:t>
      </w:r>
    </w:p>
  </w:footnote>
  <w:footnote w:id="16">
    <w:p w14:paraId="783B71BE" w14:textId="77777777" w:rsidR="00652FC2" w:rsidRDefault="00652FC2" w:rsidP="00271458">
      <w:pPr>
        <w:spacing w:line="276" w:lineRule="auto"/>
      </w:pPr>
      <w:r>
        <w:rPr>
          <w:rStyle w:val="FootnoteReference"/>
        </w:rPr>
        <w:footnoteRef/>
      </w:r>
      <w:r>
        <w:t xml:space="preserve"> </w:t>
      </w:r>
      <w:r w:rsidRPr="00BD0C9C">
        <w:rPr>
          <w:sz w:val="20"/>
          <w:szCs w:val="20"/>
        </w:rPr>
        <w:t>The</w:t>
      </w:r>
      <w:r>
        <w:rPr>
          <w:sz w:val="20"/>
          <w:szCs w:val="20"/>
        </w:rPr>
        <w:t>se</w:t>
      </w:r>
      <w:r w:rsidRPr="00BD0C9C">
        <w:rPr>
          <w:sz w:val="20"/>
          <w:szCs w:val="20"/>
        </w:rPr>
        <w:t xml:space="preserve"> </w:t>
      </w:r>
      <w:r>
        <w:rPr>
          <w:sz w:val="20"/>
          <w:szCs w:val="20"/>
        </w:rPr>
        <w:t xml:space="preserve">payments take place relatively late because the taxes called millones (8M mrs) are paid in November and May. </w:t>
      </w:r>
    </w:p>
  </w:footnote>
  <w:footnote w:id="17">
    <w:p w14:paraId="5F84916F" w14:textId="140C8BE5" w:rsidR="00652FC2" w:rsidRDefault="00652FC2">
      <w:pPr>
        <w:pStyle w:val="FootnoteText"/>
      </w:pPr>
      <w:r>
        <w:rPr>
          <w:rStyle w:val="FootnoteReference"/>
        </w:rPr>
        <w:footnoteRef/>
      </w:r>
      <w:r>
        <w:t xml:space="preserve"> More on this</w:t>
      </w:r>
    </w:p>
  </w:footnote>
  <w:footnote w:id="18">
    <w:p w14:paraId="56870C33" w14:textId="77777777" w:rsidR="00652FC2" w:rsidRDefault="00652FC2" w:rsidP="002627F5">
      <w:pPr>
        <w:pStyle w:val="FootnoteText"/>
        <w:rPr>
          <w:szCs w:val="24"/>
        </w:rPr>
      </w:pPr>
      <w:r>
        <w:rPr>
          <w:rStyle w:val="FootnoteReference"/>
        </w:rPr>
        <w:footnoteRef/>
      </w:r>
      <w:r>
        <w:t xml:space="preserve"> Archivo General Simancas (AGS), CCGG, leg. 90. Asiento, 3 April 1591. The transcription of the contract is in the right column. Left and the right columns provide the translation and the transcription of the contract. The left column provides short summaries and p</w:t>
      </w:r>
      <w:r w:rsidRPr="003C301E">
        <w:t>age marks</w:t>
      </w:r>
      <w:r>
        <w:t>. P</w:t>
      </w:r>
      <w:r w:rsidRPr="003C301E">
        <w:t>aragraphs have been</w:t>
      </w:r>
      <w:r>
        <w:t xml:space="preserve"> added and all numbers have been converted in ducats</w:t>
      </w:r>
      <w:r w:rsidRPr="003C301E">
        <w:t xml:space="preserve"> </w:t>
      </w:r>
      <w:r>
        <w:t xml:space="preserve">to facilitate the reading of the contract. </w:t>
      </w:r>
      <w:r w:rsidRPr="003C301E">
        <w:t>Words in parentheses and italics are added to the English translation for accuracy</w:t>
      </w:r>
      <w:r>
        <w:t xml:space="preserve">. The transcription of the contract, copies of the contract and of the attachments are available at </w:t>
      </w:r>
      <w:r w:rsidRPr="00224C04">
        <w:t>"</w:t>
      </w:r>
      <w:r w:rsidRPr="00224C04">
        <w:rPr>
          <w:rFonts w:ascii="Courier" w:hAnsi="Courier"/>
        </w:rPr>
        <w:t>http://www.chamley.net/castile".</w:t>
      </w:r>
    </w:p>
    <w:p w14:paraId="15EBF245" w14:textId="77777777" w:rsidR="00652FC2" w:rsidRDefault="00652FC2" w:rsidP="002627F5">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7AB6"/>
    <w:multiLevelType w:val="hybridMultilevel"/>
    <w:tmpl w:val="E760CB76"/>
    <w:lvl w:ilvl="0" w:tplc="DA20A10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FCC692D"/>
    <w:multiLevelType w:val="hybridMultilevel"/>
    <w:tmpl w:val="B6429E02"/>
    <w:lvl w:ilvl="0" w:tplc="97CA886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7F954F98"/>
    <w:multiLevelType w:val="hybridMultilevel"/>
    <w:tmpl w:val="13F2A99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hideSpellingErrors/>
  <w:proofState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9B"/>
    <w:rsid w:val="00001268"/>
    <w:rsid w:val="00002446"/>
    <w:rsid w:val="00003E2E"/>
    <w:rsid w:val="00003FE2"/>
    <w:rsid w:val="0000429F"/>
    <w:rsid w:val="00006682"/>
    <w:rsid w:val="00010862"/>
    <w:rsid w:val="00017821"/>
    <w:rsid w:val="00026382"/>
    <w:rsid w:val="000308A0"/>
    <w:rsid w:val="00035540"/>
    <w:rsid w:val="000367DA"/>
    <w:rsid w:val="00037A3C"/>
    <w:rsid w:val="00037DF6"/>
    <w:rsid w:val="00037E4A"/>
    <w:rsid w:val="000413D4"/>
    <w:rsid w:val="00042454"/>
    <w:rsid w:val="00042649"/>
    <w:rsid w:val="00042DE4"/>
    <w:rsid w:val="00047586"/>
    <w:rsid w:val="0005157D"/>
    <w:rsid w:val="00051C82"/>
    <w:rsid w:val="00052568"/>
    <w:rsid w:val="00052AC5"/>
    <w:rsid w:val="000544DA"/>
    <w:rsid w:val="000549A1"/>
    <w:rsid w:val="00054A0B"/>
    <w:rsid w:val="00056153"/>
    <w:rsid w:val="0006045E"/>
    <w:rsid w:val="0006105E"/>
    <w:rsid w:val="00063219"/>
    <w:rsid w:val="00063DF9"/>
    <w:rsid w:val="000641A0"/>
    <w:rsid w:val="00067B8F"/>
    <w:rsid w:val="0007505F"/>
    <w:rsid w:val="00077CAA"/>
    <w:rsid w:val="00080E5F"/>
    <w:rsid w:val="00082DE9"/>
    <w:rsid w:val="00084AB8"/>
    <w:rsid w:val="00085458"/>
    <w:rsid w:val="00086A03"/>
    <w:rsid w:val="00086BB2"/>
    <w:rsid w:val="00092C34"/>
    <w:rsid w:val="00093401"/>
    <w:rsid w:val="000959F1"/>
    <w:rsid w:val="0009612C"/>
    <w:rsid w:val="00096B6D"/>
    <w:rsid w:val="000A0786"/>
    <w:rsid w:val="000A0AE4"/>
    <w:rsid w:val="000A7234"/>
    <w:rsid w:val="000B24F7"/>
    <w:rsid w:val="000C3911"/>
    <w:rsid w:val="000C3C1F"/>
    <w:rsid w:val="000C713F"/>
    <w:rsid w:val="000C7B95"/>
    <w:rsid w:val="000D098B"/>
    <w:rsid w:val="000D3653"/>
    <w:rsid w:val="000D4E47"/>
    <w:rsid w:val="000D5CCA"/>
    <w:rsid w:val="000D6680"/>
    <w:rsid w:val="000D7057"/>
    <w:rsid w:val="000E5EBB"/>
    <w:rsid w:val="000E6C61"/>
    <w:rsid w:val="00101555"/>
    <w:rsid w:val="0010467C"/>
    <w:rsid w:val="00104F92"/>
    <w:rsid w:val="00116B03"/>
    <w:rsid w:val="001254F0"/>
    <w:rsid w:val="00127921"/>
    <w:rsid w:val="00127D61"/>
    <w:rsid w:val="00127ED4"/>
    <w:rsid w:val="00130ED9"/>
    <w:rsid w:val="001321B9"/>
    <w:rsid w:val="00135115"/>
    <w:rsid w:val="0013540A"/>
    <w:rsid w:val="00135AC2"/>
    <w:rsid w:val="00136B39"/>
    <w:rsid w:val="00136D1C"/>
    <w:rsid w:val="001405F6"/>
    <w:rsid w:val="00140E6C"/>
    <w:rsid w:val="00141059"/>
    <w:rsid w:val="00141463"/>
    <w:rsid w:val="00142026"/>
    <w:rsid w:val="00142773"/>
    <w:rsid w:val="00142D0D"/>
    <w:rsid w:val="001440B3"/>
    <w:rsid w:val="00146B96"/>
    <w:rsid w:val="0015054D"/>
    <w:rsid w:val="0015395A"/>
    <w:rsid w:val="00154C75"/>
    <w:rsid w:val="0015581C"/>
    <w:rsid w:val="00157DD5"/>
    <w:rsid w:val="00160B5B"/>
    <w:rsid w:val="00162268"/>
    <w:rsid w:val="00165384"/>
    <w:rsid w:val="001663A4"/>
    <w:rsid w:val="0016656D"/>
    <w:rsid w:val="001708AD"/>
    <w:rsid w:val="00171667"/>
    <w:rsid w:val="00171B2E"/>
    <w:rsid w:val="00172CDE"/>
    <w:rsid w:val="001766D8"/>
    <w:rsid w:val="0018055F"/>
    <w:rsid w:val="0018082A"/>
    <w:rsid w:val="00180BA0"/>
    <w:rsid w:val="001815DE"/>
    <w:rsid w:val="00181669"/>
    <w:rsid w:val="001819D1"/>
    <w:rsid w:val="0018294B"/>
    <w:rsid w:val="00183326"/>
    <w:rsid w:val="00183C40"/>
    <w:rsid w:val="00183DC2"/>
    <w:rsid w:val="00184AFB"/>
    <w:rsid w:val="00185401"/>
    <w:rsid w:val="00185DB1"/>
    <w:rsid w:val="00185EF3"/>
    <w:rsid w:val="001866D5"/>
    <w:rsid w:val="00191BCB"/>
    <w:rsid w:val="00193195"/>
    <w:rsid w:val="001942FE"/>
    <w:rsid w:val="0019682C"/>
    <w:rsid w:val="00197272"/>
    <w:rsid w:val="001A0427"/>
    <w:rsid w:val="001A2F5C"/>
    <w:rsid w:val="001A51BF"/>
    <w:rsid w:val="001A6151"/>
    <w:rsid w:val="001A7687"/>
    <w:rsid w:val="001A7AC2"/>
    <w:rsid w:val="001B24F2"/>
    <w:rsid w:val="001B6F98"/>
    <w:rsid w:val="001C1B53"/>
    <w:rsid w:val="001C6E7F"/>
    <w:rsid w:val="001D1F80"/>
    <w:rsid w:val="001D4E7B"/>
    <w:rsid w:val="001D60A1"/>
    <w:rsid w:val="001D73CE"/>
    <w:rsid w:val="001E0039"/>
    <w:rsid w:val="001E1766"/>
    <w:rsid w:val="001E5F63"/>
    <w:rsid w:val="001F1C52"/>
    <w:rsid w:val="001F43F2"/>
    <w:rsid w:val="001F4454"/>
    <w:rsid w:val="001F5A7A"/>
    <w:rsid w:val="001F6AB2"/>
    <w:rsid w:val="002017E7"/>
    <w:rsid w:val="00211BEE"/>
    <w:rsid w:val="00212ADD"/>
    <w:rsid w:val="0021610B"/>
    <w:rsid w:val="00221188"/>
    <w:rsid w:val="0022347C"/>
    <w:rsid w:val="002324D4"/>
    <w:rsid w:val="002348FA"/>
    <w:rsid w:val="00240E0D"/>
    <w:rsid w:val="00241D24"/>
    <w:rsid w:val="00242D3F"/>
    <w:rsid w:val="002457AA"/>
    <w:rsid w:val="00247484"/>
    <w:rsid w:val="00251964"/>
    <w:rsid w:val="002520BE"/>
    <w:rsid w:val="002524A6"/>
    <w:rsid w:val="00252B3F"/>
    <w:rsid w:val="00253466"/>
    <w:rsid w:val="00255FA5"/>
    <w:rsid w:val="0026019F"/>
    <w:rsid w:val="002627F5"/>
    <w:rsid w:val="0026367E"/>
    <w:rsid w:val="00263A40"/>
    <w:rsid w:val="002641F5"/>
    <w:rsid w:val="00270465"/>
    <w:rsid w:val="00271458"/>
    <w:rsid w:val="00272040"/>
    <w:rsid w:val="00274873"/>
    <w:rsid w:val="002778B1"/>
    <w:rsid w:val="0028170A"/>
    <w:rsid w:val="00282B1C"/>
    <w:rsid w:val="00286FFE"/>
    <w:rsid w:val="00287754"/>
    <w:rsid w:val="00287F69"/>
    <w:rsid w:val="00290879"/>
    <w:rsid w:val="0029345F"/>
    <w:rsid w:val="002A6A83"/>
    <w:rsid w:val="002C04B7"/>
    <w:rsid w:val="002C0B6C"/>
    <w:rsid w:val="002C10D7"/>
    <w:rsid w:val="002C6854"/>
    <w:rsid w:val="002C6C23"/>
    <w:rsid w:val="002D48C1"/>
    <w:rsid w:val="002D6084"/>
    <w:rsid w:val="002D6CE6"/>
    <w:rsid w:val="002D6D39"/>
    <w:rsid w:val="002E088D"/>
    <w:rsid w:val="002E2DFB"/>
    <w:rsid w:val="002E6751"/>
    <w:rsid w:val="002E7939"/>
    <w:rsid w:val="002F1B9A"/>
    <w:rsid w:val="002F34BF"/>
    <w:rsid w:val="003018BD"/>
    <w:rsid w:val="00303F44"/>
    <w:rsid w:val="00315B6E"/>
    <w:rsid w:val="00316928"/>
    <w:rsid w:val="00316E85"/>
    <w:rsid w:val="003211C3"/>
    <w:rsid w:val="003224DC"/>
    <w:rsid w:val="00324012"/>
    <w:rsid w:val="0032732D"/>
    <w:rsid w:val="003273BB"/>
    <w:rsid w:val="00330B3C"/>
    <w:rsid w:val="003316B9"/>
    <w:rsid w:val="003324DB"/>
    <w:rsid w:val="00335DEE"/>
    <w:rsid w:val="00340768"/>
    <w:rsid w:val="00341539"/>
    <w:rsid w:val="0034242C"/>
    <w:rsid w:val="003432C5"/>
    <w:rsid w:val="00344C21"/>
    <w:rsid w:val="00355239"/>
    <w:rsid w:val="00355FEA"/>
    <w:rsid w:val="003578A4"/>
    <w:rsid w:val="00357C4E"/>
    <w:rsid w:val="00357CCD"/>
    <w:rsid w:val="003629C3"/>
    <w:rsid w:val="00362FED"/>
    <w:rsid w:val="00367C0B"/>
    <w:rsid w:val="003700E4"/>
    <w:rsid w:val="00372BF0"/>
    <w:rsid w:val="00374294"/>
    <w:rsid w:val="00375B64"/>
    <w:rsid w:val="003770C9"/>
    <w:rsid w:val="00377906"/>
    <w:rsid w:val="00381A35"/>
    <w:rsid w:val="00384F6F"/>
    <w:rsid w:val="00386251"/>
    <w:rsid w:val="00390E36"/>
    <w:rsid w:val="00393D4B"/>
    <w:rsid w:val="00394425"/>
    <w:rsid w:val="003A33AE"/>
    <w:rsid w:val="003A4EDC"/>
    <w:rsid w:val="003B2158"/>
    <w:rsid w:val="003B241A"/>
    <w:rsid w:val="003B2C38"/>
    <w:rsid w:val="003B454F"/>
    <w:rsid w:val="003B68FF"/>
    <w:rsid w:val="003B73DD"/>
    <w:rsid w:val="003C2D74"/>
    <w:rsid w:val="003C342D"/>
    <w:rsid w:val="003C5AA9"/>
    <w:rsid w:val="003C7CB9"/>
    <w:rsid w:val="003D05C3"/>
    <w:rsid w:val="003D3F0B"/>
    <w:rsid w:val="003D4041"/>
    <w:rsid w:val="003D4CF0"/>
    <w:rsid w:val="003D4E7C"/>
    <w:rsid w:val="003D5B93"/>
    <w:rsid w:val="003D69FC"/>
    <w:rsid w:val="003E1180"/>
    <w:rsid w:val="003E38DE"/>
    <w:rsid w:val="003F2952"/>
    <w:rsid w:val="003F5402"/>
    <w:rsid w:val="003F6498"/>
    <w:rsid w:val="00401BEF"/>
    <w:rsid w:val="004026EE"/>
    <w:rsid w:val="00402D0C"/>
    <w:rsid w:val="004040D7"/>
    <w:rsid w:val="00405F19"/>
    <w:rsid w:val="00413A2D"/>
    <w:rsid w:val="00413B42"/>
    <w:rsid w:val="00413FC4"/>
    <w:rsid w:val="004154C5"/>
    <w:rsid w:val="00417973"/>
    <w:rsid w:val="0042481F"/>
    <w:rsid w:val="004362B4"/>
    <w:rsid w:val="004404A5"/>
    <w:rsid w:val="004415BE"/>
    <w:rsid w:val="00441924"/>
    <w:rsid w:val="004457DB"/>
    <w:rsid w:val="00453423"/>
    <w:rsid w:val="00454506"/>
    <w:rsid w:val="00457850"/>
    <w:rsid w:val="00457F54"/>
    <w:rsid w:val="00460A53"/>
    <w:rsid w:val="00462782"/>
    <w:rsid w:val="00462FCF"/>
    <w:rsid w:val="00472815"/>
    <w:rsid w:val="004811F3"/>
    <w:rsid w:val="004814FC"/>
    <w:rsid w:val="004818A9"/>
    <w:rsid w:val="00486E4D"/>
    <w:rsid w:val="004875D7"/>
    <w:rsid w:val="0049015C"/>
    <w:rsid w:val="004919AD"/>
    <w:rsid w:val="004948D2"/>
    <w:rsid w:val="00497EF4"/>
    <w:rsid w:val="004A50DD"/>
    <w:rsid w:val="004A6C87"/>
    <w:rsid w:val="004A70AE"/>
    <w:rsid w:val="004B143F"/>
    <w:rsid w:val="004B2FC3"/>
    <w:rsid w:val="004B6C19"/>
    <w:rsid w:val="004B70BA"/>
    <w:rsid w:val="004B7E4A"/>
    <w:rsid w:val="004C1172"/>
    <w:rsid w:val="004C1ACA"/>
    <w:rsid w:val="004C1B91"/>
    <w:rsid w:val="004C48D3"/>
    <w:rsid w:val="004C4E77"/>
    <w:rsid w:val="004C5DDF"/>
    <w:rsid w:val="004C7525"/>
    <w:rsid w:val="004D1DF7"/>
    <w:rsid w:val="004D34F4"/>
    <w:rsid w:val="004D37F3"/>
    <w:rsid w:val="004D50F9"/>
    <w:rsid w:val="004D6085"/>
    <w:rsid w:val="004D6184"/>
    <w:rsid w:val="004D7557"/>
    <w:rsid w:val="004E17D9"/>
    <w:rsid w:val="004E1A62"/>
    <w:rsid w:val="004E6E96"/>
    <w:rsid w:val="004F5B39"/>
    <w:rsid w:val="00501156"/>
    <w:rsid w:val="00510D61"/>
    <w:rsid w:val="00510EA2"/>
    <w:rsid w:val="00511A08"/>
    <w:rsid w:val="00512DC5"/>
    <w:rsid w:val="00515755"/>
    <w:rsid w:val="00516C46"/>
    <w:rsid w:val="005207F2"/>
    <w:rsid w:val="0052512B"/>
    <w:rsid w:val="005262E9"/>
    <w:rsid w:val="00526E94"/>
    <w:rsid w:val="0053079D"/>
    <w:rsid w:val="00530D58"/>
    <w:rsid w:val="00532088"/>
    <w:rsid w:val="00532391"/>
    <w:rsid w:val="005324CE"/>
    <w:rsid w:val="00533918"/>
    <w:rsid w:val="00543A18"/>
    <w:rsid w:val="00545E18"/>
    <w:rsid w:val="00550958"/>
    <w:rsid w:val="00551144"/>
    <w:rsid w:val="005551C1"/>
    <w:rsid w:val="0056137B"/>
    <w:rsid w:val="005665D8"/>
    <w:rsid w:val="00566B12"/>
    <w:rsid w:val="005712DD"/>
    <w:rsid w:val="0058116B"/>
    <w:rsid w:val="005811B8"/>
    <w:rsid w:val="0058564F"/>
    <w:rsid w:val="00586602"/>
    <w:rsid w:val="00591C05"/>
    <w:rsid w:val="00592C12"/>
    <w:rsid w:val="005939F0"/>
    <w:rsid w:val="00593E7B"/>
    <w:rsid w:val="00594D6D"/>
    <w:rsid w:val="00596455"/>
    <w:rsid w:val="005A1DD7"/>
    <w:rsid w:val="005A22FC"/>
    <w:rsid w:val="005A3BB4"/>
    <w:rsid w:val="005A4236"/>
    <w:rsid w:val="005A551B"/>
    <w:rsid w:val="005B0BD9"/>
    <w:rsid w:val="005B2626"/>
    <w:rsid w:val="005B57B6"/>
    <w:rsid w:val="005C063F"/>
    <w:rsid w:val="005C4592"/>
    <w:rsid w:val="005C4ADF"/>
    <w:rsid w:val="005C5534"/>
    <w:rsid w:val="005D33C6"/>
    <w:rsid w:val="005D7357"/>
    <w:rsid w:val="005E3B3D"/>
    <w:rsid w:val="005F0E5B"/>
    <w:rsid w:val="006006D8"/>
    <w:rsid w:val="006038AB"/>
    <w:rsid w:val="006044B6"/>
    <w:rsid w:val="00606316"/>
    <w:rsid w:val="00606D5C"/>
    <w:rsid w:val="0061114D"/>
    <w:rsid w:val="00611BFE"/>
    <w:rsid w:val="0061251E"/>
    <w:rsid w:val="00613640"/>
    <w:rsid w:val="00613C48"/>
    <w:rsid w:val="0061439A"/>
    <w:rsid w:val="00614F4B"/>
    <w:rsid w:val="006152A9"/>
    <w:rsid w:val="00620273"/>
    <w:rsid w:val="00622936"/>
    <w:rsid w:val="00622B54"/>
    <w:rsid w:val="00622E60"/>
    <w:rsid w:val="00627057"/>
    <w:rsid w:val="00630041"/>
    <w:rsid w:val="006327BF"/>
    <w:rsid w:val="00632D98"/>
    <w:rsid w:val="00632DA9"/>
    <w:rsid w:val="00633E08"/>
    <w:rsid w:val="0064693A"/>
    <w:rsid w:val="0065027F"/>
    <w:rsid w:val="00650479"/>
    <w:rsid w:val="00650E22"/>
    <w:rsid w:val="006529A4"/>
    <w:rsid w:val="00652F10"/>
    <w:rsid w:val="00652FC2"/>
    <w:rsid w:val="00652FF0"/>
    <w:rsid w:val="00657F1A"/>
    <w:rsid w:val="00661EC4"/>
    <w:rsid w:val="00663315"/>
    <w:rsid w:val="00663DBC"/>
    <w:rsid w:val="00664339"/>
    <w:rsid w:val="00666694"/>
    <w:rsid w:val="00667599"/>
    <w:rsid w:val="00667FAA"/>
    <w:rsid w:val="006721D5"/>
    <w:rsid w:val="00672C12"/>
    <w:rsid w:val="00675976"/>
    <w:rsid w:val="00675E28"/>
    <w:rsid w:val="006761FC"/>
    <w:rsid w:val="00676888"/>
    <w:rsid w:val="00676C91"/>
    <w:rsid w:val="00677F9B"/>
    <w:rsid w:val="00680E43"/>
    <w:rsid w:val="00680EB4"/>
    <w:rsid w:val="00681352"/>
    <w:rsid w:val="006825DA"/>
    <w:rsid w:val="006826B5"/>
    <w:rsid w:val="006827AB"/>
    <w:rsid w:val="00682DA7"/>
    <w:rsid w:val="00682FF3"/>
    <w:rsid w:val="00684C57"/>
    <w:rsid w:val="00686119"/>
    <w:rsid w:val="00692BFA"/>
    <w:rsid w:val="00692FA0"/>
    <w:rsid w:val="006A0844"/>
    <w:rsid w:val="006A0E38"/>
    <w:rsid w:val="006A1B10"/>
    <w:rsid w:val="006A481A"/>
    <w:rsid w:val="006A5658"/>
    <w:rsid w:val="006A5961"/>
    <w:rsid w:val="006A60CA"/>
    <w:rsid w:val="006A6576"/>
    <w:rsid w:val="006B30AB"/>
    <w:rsid w:val="006B3AD6"/>
    <w:rsid w:val="006B3E63"/>
    <w:rsid w:val="006B4E03"/>
    <w:rsid w:val="006B73A7"/>
    <w:rsid w:val="006C0846"/>
    <w:rsid w:val="006C0E78"/>
    <w:rsid w:val="006C1176"/>
    <w:rsid w:val="006C118A"/>
    <w:rsid w:val="006C1476"/>
    <w:rsid w:val="006C1D91"/>
    <w:rsid w:val="006C1EAB"/>
    <w:rsid w:val="006C2512"/>
    <w:rsid w:val="006C3F1D"/>
    <w:rsid w:val="006C49D0"/>
    <w:rsid w:val="006C4B90"/>
    <w:rsid w:val="006D04A9"/>
    <w:rsid w:val="006D12A1"/>
    <w:rsid w:val="006D15C7"/>
    <w:rsid w:val="006D1624"/>
    <w:rsid w:val="006D6E62"/>
    <w:rsid w:val="006E6BD3"/>
    <w:rsid w:val="006F0C1D"/>
    <w:rsid w:val="006F1643"/>
    <w:rsid w:val="006F5F6F"/>
    <w:rsid w:val="00701E90"/>
    <w:rsid w:val="0070378B"/>
    <w:rsid w:val="00704B95"/>
    <w:rsid w:val="00704ED8"/>
    <w:rsid w:val="00705A6A"/>
    <w:rsid w:val="007066EE"/>
    <w:rsid w:val="0071057F"/>
    <w:rsid w:val="00710966"/>
    <w:rsid w:val="007175C5"/>
    <w:rsid w:val="00717734"/>
    <w:rsid w:val="00720C65"/>
    <w:rsid w:val="00721848"/>
    <w:rsid w:val="00721C18"/>
    <w:rsid w:val="00724617"/>
    <w:rsid w:val="00730545"/>
    <w:rsid w:val="00732754"/>
    <w:rsid w:val="00732F43"/>
    <w:rsid w:val="00733672"/>
    <w:rsid w:val="00733808"/>
    <w:rsid w:val="00735DDC"/>
    <w:rsid w:val="0073644A"/>
    <w:rsid w:val="00737799"/>
    <w:rsid w:val="0074228C"/>
    <w:rsid w:val="00742764"/>
    <w:rsid w:val="007431BF"/>
    <w:rsid w:val="00744B85"/>
    <w:rsid w:val="00744D30"/>
    <w:rsid w:val="007504CB"/>
    <w:rsid w:val="00754A81"/>
    <w:rsid w:val="00760177"/>
    <w:rsid w:val="00760F64"/>
    <w:rsid w:val="00761280"/>
    <w:rsid w:val="0076228F"/>
    <w:rsid w:val="007646FE"/>
    <w:rsid w:val="0076555B"/>
    <w:rsid w:val="00766624"/>
    <w:rsid w:val="00766FCC"/>
    <w:rsid w:val="0077023D"/>
    <w:rsid w:val="00772B82"/>
    <w:rsid w:val="0077324F"/>
    <w:rsid w:val="007742E6"/>
    <w:rsid w:val="00775647"/>
    <w:rsid w:val="00780A3B"/>
    <w:rsid w:val="00781A2C"/>
    <w:rsid w:val="007824BD"/>
    <w:rsid w:val="00784AF1"/>
    <w:rsid w:val="00786504"/>
    <w:rsid w:val="00786F4C"/>
    <w:rsid w:val="0078784A"/>
    <w:rsid w:val="00795E3F"/>
    <w:rsid w:val="007B2C11"/>
    <w:rsid w:val="007B48EB"/>
    <w:rsid w:val="007B600A"/>
    <w:rsid w:val="007B603D"/>
    <w:rsid w:val="007B6B96"/>
    <w:rsid w:val="007C4CED"/>
    <w:rsid w:val="007C523D"/>
    <w:rsid w:val="007D096F"/>
    <w:rsid w:val="007D0EB7"/>
    <w:rsid w:val="007D3330"/>
    <w:rsid w:val="007D3F59"/>
    <w:rsid w:val="007D44EC"/>
    <w:rsid w:val="007D743B"/>
    <w:rsid w:val="007E1BE3"/>
    <w:rsid w:val="007E3193"/>
    <w:rsid w:val="007E366B"/>
    <w:rsid w:val="007E4EF9"/>
    <w:rsid w:val="007E5EB0"/>
    <w:rsid w:val="007F038E"/>
    <w:rsid w:val="007F130F"/>
    <w:rsid w:val="007F618E"/>
    <w:rsid w:val="007F6C96"/>
    <w:rsid w:val="007F74B9"/>
    <w:rsid w:val="007F7951"/>
    <w:rsid w:val="0080023F"/>
    <w:rsid w:val="00805A83"/>
    <w:rsid w:val="00805F76"/>
    <w:rsid w:val="00810F7B"/>
    <w:rsid w:val="008132C2"/>
    <w:rsid w:val="00813EBF"/>
    <w:rsid w:val="00814CF0"/>
    <w:rsid w:val="00815A3E"/>
    <w:rsid w:val="00816052"/>
    <w:rsid w:val="00816AC6"/>
    <w:rsid w:val="0081720D"/>
    <w:rsid w:val="008178BA"/>
    <w:rsid w:val="0082346A"/>
    <w:rsid w:val="0082516D"/>
    <w:rsid w:val="00825264"/>
    <w:rsid w:val="00841405"/>
    <w:rsid w:val="00841AAF"/>
    <w:rsid w:val="00841E89"/>
    <w:rsid w:val="00843A31"/>
    <w:rsid w:val="00845EBF"/>
    <w:rsid w:val="00847EF7"/>
    <w:rsid w:val="00850CCC"/>
    <w:rsid w:val="00851F5F"/>
    <w:rsid w:val="00854F59"/>
    <w:rsid w:val="00855375"/>
    <w:rsid w:val="008565EC"/>
    <w:rsid w:val="00856DFF"/>
    <w:rsid w:val="008649C6"/>
    <w:rsid w:val="008653E4"/>
    <w:rsid w:val="008708B9"/>
    <w:rsid w:val="00870A33"/>
    <w:rsid w:val="00871585"/>
    <w:rsid w:val="00872D54"/>
    <w:rsid w:val="008775B5"/>
    <w:rsid w:val="00880117"/>
    <w:rsid w:val="00881B7E"/>
    <w:rsid w:val="008869D1"/>
    <w:rsid w:val="00890CFB"/>
    <w:rsid w:val="00892812"/>
    <w:rsid w:val="00893221"/>
    <w:rsid w:val="00896580"/>
    <w:rsid w:val="008A00F7"/>
    <w:rsid w:val="008A2187"/>
    <w:rsid w:val="008A29E7"/>
    <w:rsid w:val="008A3CEC"/>
    <w:rsid w:val="008A7CEC"/>
    <w:rsid w:val="008B0A0A"/>
    <w:rsid w:val="008B1D18"/>
    <w:rsid w:val="008B1DA8"/>
    <w:rsid w:val="008B2063"/>
    <w:rsid w:val="008B2AEE"/>
    <w:rsid w:val="008B3B0F"/>
    <w:rsid w:val="008B60E9"/>
    <w:rsid w:val="008B75B7"/>
    <w:rsid w:val="008C0469"/>
    <w:rsid w:val="008C1DB9"/>
    <w:rsid w:val="008C5CAD"/>
    <w:rsid w:val="008C7AAC"/>
    <w:rsid w:val="008D186E"/>
    <w:rsid w:val="008D1CCA"/>
    <w:rsid w:val="008D2301"/>
    <w:rsid w:val="008D28EF"/>
    <w:rsid w:val="008D3919"/>
    <w:rsid w:val="008D3923"/>
    <w:rsid w:val="008D480F"/>
    <w:rsid w:val="008D5BB4"/>
    <w:rsid w:val="008D606A"/>
    <w:rsid w:val="008D6B39"/>
    <w:rsid w:val="008E1BF4"/>
    <w:rsid w:val="008E21F7"/>
    <w:rsid w:val="008E34A8"/>
    <w:rsid w:val="008E5A7A"/>
    <w:rsid w:val="008E6C91"/>
    <w:rsid w:val="008E71CE"/>
    <w:rsid w:val="008F06FC"/>
    <w:rsid w:val="008F09FB"/>
    <w:rsid w:val="008F210F"/>
    <w:rsid w:val="008F31AB"/>
    <w:rsid w:val="008F3841"/>
    <w:rsid w:val="008F65EF"/>
    <w:rsid w:val="008F7C7D"/>
    <w:rsid w:val="0090254B"/>
    <w:rsid w:val="00902A86"/>
    <w:rsid w:val="009035A9"/>
    <w:rsid w:val="00907D07"/>
    <w:rsid w:val="00910DAD"/>
    <w:rsid w:val="0091133A"/>
    <w:rsid w:val="00915FF3"/>
    <w:rsid w:val="00916837"/>
    <w:rsid w:val="0091729E"/>
    <w:rsid w:val="00920172"/>
    <w:rsid w:val="00921760"/>
    <w:rsid w:val="00923B95"/>
    <w:rsid w:val="00923D82"/>
    <w:rsid w:val="009309B1"/>
    <w:rsid w:val="00930F61"/>
    <w:rsid w:val="009322FB"/>
    <w:rsid w:val="00933C49"/>
    <w:rsid w:val="0093438D"/>
    <w:rsid w:val="0093553D"/>
    <w:rsid w:val="009370BC"/>
    <w:rsid w:val="0093719B"/>
    <w:rsid w:val="0094111F"/>
    <w:rsid w:val="009422CA"/>
    <w:rsid w:val="00945D61"/>
    <w:rsid w:val="009465C3"/>
    <w:rsid w:val="00951BC8"/>
    <w:rsid w:val="009520E1"/>
    <w:rsid w:val="009539E0"/>
    <w:rsid w:val="00954F34"/>
    <w:rsid w:val="009618EB"/>
    <w:rsid w:val="00961919"/>
    <w:rsid w:val="009624B6"/>
    <w:rsid w:val="00962CF8"/>
    <w:rsid w:val="0096302A"/>
    <w:rsid w:val="00966F96"/>
    <w:rsid w:val="009737E9"/>
    <w:rsid w:val="009767CE"/>
    <w:rsid w:val="00980557"/>
    <w:rsid w:val="00980CC6"/>
    <w:rsid w:val="00981569"/>
    <w:rsid w:val="00981B7F"/>
    <w:rsid w:val="00984B15"/>
    <w:rsid w:val="00984F4F"/>
    <w:rsid w:val="00985DB6"/>
    <w:rsid w:val="00987A81"/>
    <w:rsid w:val="00987F2D"/>
    <w:rsid w:val="00990FAB"/>
    <w:rsid w:val="00993AD7"/>
    <w:rsid w:val="00997160"/>
    <w:rsid w:val="00997909"/>
    <w:rsid w:val="009A3944"/>
    <w:rsid w:val="009A5321"/>
    <w:rsid w:val="009A7847"/>
    <w:rsid w:val="009B0E96"/>
    <w:rsid w:val="009B128B"/>
    <w:rsid w:val="009B2424"/>
    <w:rsid w:val="009B5E9E"/>
    <w:rsid w:val="009B60D6"/>
    <w:rsid w:val="009C16D5"/>
    <w:rsid w:val="009C1CD4"/>
    <w:rsid w:val="009C1F3F"/>
    <w:rsid w:val="009C39B1"/>
    <w:rsid w:val="009D4528"/>
    <w:rsid w:val="009D7AE1"/>
    <w:rsid w:val="009E3DDB"/>
    <w:rsid w:val="009E592A"/>
    <w:rsid w:val="009E6248"/>
    <w:rsid w:val="009E69D0"/>
    <w:rsid w:val="009E73B5"/>
    <w:rsid w:val="009F0B4A"/>
    <w:rsid w:val="009F176A"/>
    <w:rsid w:val="009F18B0"/>
    <w:rsid w:val="009F51FB"/>
    <w:rsid w:val="009F7AD9"/>
    <w:rsid w:val="009F7D86"/>
    <w:rsid w:val="00A01067"/>
    <w:rsid w:val="00A02491"/>
    <w:rsid w:val="00A031E2"/>
    <w:rsid w:val="00A043E2"/>
    <w:rsid w:val="00A04480"/>
    <w:rsid w:val="00A05244"/>
    <w:rsid w:val="00A05848"/>
    <w:rsid w:val="00A10A29"/>
    <w:rsid w:val="00A130E0"/>
    <w:rsid w:val="00A14B6B"/>
    <w:rsid w:val="00A15EF1"/>
    <w:rsid w:val="00A20404"/>
    <w:rsid w:val="00A23B86"/>
    <w:rsid w:val="00A24D8A"/>
    <w:rsid w:val="00A2606C"/>
    <w:rsid w:val="00A261E8"/>
    <w:rsid w:val="00A2636D"/>
    <w:rsid w:val="00A317BF"/>
    <w:rsid w:val="00A31B92"/>
    <w:rsid w:val="00A32181"/>
    <w:rsid w:val="00A3513E"/>
    <w:rsid w:val="00A352C6"/>
    <w:rsid w:val="00A357DB"/>
    <w:rsid w:val="00A3599E"/>
    <w:rsid w:val="00A41964"/>
    <w:rsid w:val="00A428CD"/>
    <w:rsid w:val="00A43F17"/>
    <w:rsid w:val="00A455E0"/>
    <w:rsid w:val="00A45766"/>
    <w:rsid w:val="00A54C9B"/>
    <w:rsid w:val="00A54CB6"/>
    <w:rsid w:val="00A57D2E"/>
    <w:rsid w:val="00A620C9"/>
    <w:rsid w:val="00A6230C"/>
    <w:rsid w:val="00A63FFB"/>
    <w:rsid w:val="00A6483C"/>
    <w:rsid w:val="00A656CD"/>
    <w:rsid w:val="00A66D9B"/>
    <w:rsid w:val="00A703F0"/>
    <w:rsid w:val="00A7248E"/>
    <w:rsid w:val="00A72DEC"/>
    <w:rsid w:val="00A82D0F"/>
    <w:rsid w:val="00A838AB"/>
    <w:rsid w:val="00A858DE"/>
    <w:rsid w:val="00A85D1D"/>
    <w:rsid w:val="00A85DC2"/>
    <w:rsid w:val="00A87CC5"/>
    <w:rsid w:val="00A90419"/>
    <w:rsid w:val="00A93CAB"/>
    <w:rsid w:val="00A9693D"/>
    <w:rsid w:val="00AA07AB"/>
    <w:rsid w:val="00AA0EEA"/>
    <w:rsid w:val="00AA1266"/>
    <w:rsid w:val="00AA2B13"/>
    <w:rsid w:val="00AA2D86"/>
    <w:rsid w:val="00AA48B3"/>
    <w:rsid w:val="00AA78AC"/>
    <w:rsid w:val="00AB2149"/>
    <w:rsid w:val="00AB513F"/>
    <w:rsid w:val="00AB7324"/>
    <w:rsid w:val="00AC0AFE"/>
    <w:rsid w:val="00AD1CC1"/>
    <w:rsid w:val="00AD334F"/>
    <w:rsid w:val="00AD4F50"/>
    <w:rsid w:val="00AD7646"/>
    <w:rsid w:val="00AE0C0C"/>
    <w:rsid w:val="00AE0F0C"/>
    <w:rsid w:val="00AE113D"/>
    <w:rsid w:val="00AE40CD"/>
    <w:rsid w:val="00AE490E"/>
    <w:rsid w:val="00AE535F"/>
    <w:rsid w:val="00AF3ADB"/>
    <w:rsid w:val="00AF441D"/>
    <w:rsid w:val="00AF4BC3"/>
    <w:rsid w:val="00AF5A5C"/>
    <w:rsid w:val="00AF771C"/>
    <w:rsid w:val="00AF7F17"/>
    <w:rsid w:val="00B011E9"/>
    <w:rsid w:val="00B02C93"/>
    <w:rsid w:val="00B03C96"/>
    <w:rsid w:val="00B03DAE"/>
    <w:rsid w:val="00B0588A"/>
    <w:rsid w:val="00B06196"/>
    <w:rsid w:val="00B061B0"/>
    <w:rsid w:val="00B104F2"/>
    <w:rsid w:val="00B1092A"/>
    <w:rsid w:val="00B125F6"/>
    <w:rsid w:val="00B13AF0"/>
    <w:rsid w:val="00B15DC4"/>
    <w:rsid w:val="00B15DEA"/>
    <w:rsid w:val="00B21EC1"/>
    <w:rsid w:val="00B22FFD"/>
    <w:rsid w:val="00B23B94"/>
    <w:rsid w:val="00B24A36"/>
    <w:rsid w:val="00B25F9E"/>
    <w:rsid w:val="00B26227"/>
    <w:rsid w:val="00B270B4"/>
    <w:rsid w:val="00B3273D"/>
    <w:rsid w:val="00B32AA7"/>
    <w:rsid w:val="00B33570"/>
    <w:rsid w:val="00B35191"/>
    <w:rsid w:val="00B35BE3"/>
    <w:rsid w:val="00B35E94"/>
    <w:rsid w:val="00B36A10"/>
    <w:rsid w:val="00B4180B"/>
    <w:rsid w:val="00B42394"/>
    <w:rsid w:val="00B42779"/>
    <w:rsid w:val="00B4280B"/>
    <w:rsid w:val="00B42FCC"/>
    <w:rsid w:val="00B43B1B"/>
    <w:rsid w:val="00B45C7C"/>
    <w:rsid w:val="00B467B6"/>
    <w:rsid w:val="00B46AE5"/>
    <w:rsid w:val="00B52626"/>
    <w:rsid w:val="00B53C78"/>
    <w:rsid w:val="00B64FF3"/>
    <w:rsid w:val="00B65BC6"/>
    <w:rsid w:val="00B67ACE"/>
    <w:rsid w:val="00B70F88"/>
    <w:rsid w:val="00B7201C"/>
    <w:rsid w:val="00B736F3"/>
    <w:rsid w:val="00B74F73"/>
    <w:rsid w:val="00B813CB"/>
    <w:rsid w:val="00B813D7"/>
    <w:rsid w:val="00B864A9"/>
    <w:rsid w:val="00B871B1"/>
    <w:rsid w:val="00B9245C"/>
    <w:rsid w:val="00B9540B"/>
    <w:rsid w:val="00B9562B"/>
    <w:rsid w:val="00BA0BD1"/>
    <w:rsid w:val="00BA1402"/>
    <w:rsid w:val="00BA384A"/>
    <w:rsid w:val="00BA50FE"/>
    <w:rsid w:val="00BA60AA"/>
    <w:rsid w:val="00BB104A"/>
    <w:rsid w:val="00BB4902"/>
    <w:rsid w:val="00BC09F3"/>
    <w:rsid w:val="00BC16E5"/>
    <w:rsid w:val="00BC333C"/>
    <w:rsid w:val="00BC3842"/>
    <w:rsid w:val="00BC407E"/>
    <w:rsid w:val="00BC4896"/>
    <w:rsid w:val="00BC493A"/>
    <w:rsid w:val="00BD0B7B"/>
    <w:rsid w:val="00BD0C9C"/>
    <w:rsid w:val="00BD447D"/>
    <w:rsid w:val="00BD7A29"/>
    <w:rsid w:val="00BE0181"/>
    <w:rsid w:val="00BE6E16"/>
    <w:rsid w:val="00BE7106"/>
    <w:rsid w:val="00BF1609"/>
    <w:rsid w:val="00BF5238"/>
    <w:rsid w:val="00BF5AC6"/>
    <w:rsid w:val="00BF7351"/>
    <w:rsid w:val="00BF7BC8"/>
    <w:rsid w:val="00C050B2"/>
    <w:rsid w:val="00C075FD"/>
    <w:rsid w:val="00C11F33"/>
    <w:rsid w:val="00C15C09"/>
    <w:rsid w:val="00C23981"/>
    <w:rsid w:val="00C26516"/>
    <w:rsid w:val="00C323A3"/>
    <w:rsid w:val="00C33213"/>
    <w:rsid w:val="00C35BE4"/>
    <w:rsid w:val="00C36298"/>
    <w:rsid w:val="00C36FA7"/>
    <w:rsid w:val="00C4203D"/>
    <w:rsid w:val="00C46E39"/>
    <w:rsid w:val="00C5014B"/>
    <w:rsid w:val="00C5109B"/>
    <w:rsid w:val="00C512AB"/>
    <w:rsid w:val="00C519FB"/>
    <w:rsid w:val="00C51CDA"/>
    <w:rsid w:val="00C52346"/>
    <w:rsid w:val="00C568B9"/>
    <w:rsid w:val="00C65D8B"/>
    <w:rsid w:val="00C661C9"/>
    <w:rsid w:val="00C6747C"/>
    <w:rsid w:val="00C70358"/>
    <w:rsid w:val="00C71621"/>
    <w:rsid w:val="00C71944"/>
    <w:rsid w:val="00C72648"/>
    <w:rsid w:val="00C72B11"/>
    <w:rsid w:val="00C7407D"/>
    <w:rsid w:val="00C8355D"/>
    <w:rsid w:val="00C858CF"/>
    <w:rsid w:val="00C86760"/>
    <w:rsid w:val="00C8679A"/>
    <w:rsid w:val="00C91C64"/>
    <w:rsid w:val="00C92119"/>
    <w:rsid w:val="00C9456A"/>
    <w:rsid w:val="00C958E0"/>
    <w:rsid w:val="00C9618A"/>
    <w:rsid w:val="00C978CD"/>
    <w:rsid w:val="00CA20B8"/>
    <w:rsid w:val="00CA2B97"/>
    <w:rsid w:val="00CA3FBE"/>
    <w:rsid w:val="00CB018D"/>
    <w:rsid w:val="00CB1FA4"/>
    <w:rsid w:val="00CB2D24"/>
    <w:rsid w:val="00CB41C8"/>
    <w:rsid w:val="00CB6885"/>
    <w:rsid w:val="00CB69BC"/>
    <w:rsid w:val="00CB75D7"/>
    <w:rsid w:val="00CC1095"/>
    <w:rsid w:val="00CC7932"/>
    <w:rsid w:val="00CD0C88"/>
    <w:rsid w:val="00CD2D4E"/>
    <w:rsid w:val="00CD3496"/>
    <w:rsid w:val="00CD37FF"/>
    <w:rsid w:val="00CE189E"/>
    <w:rsid w:val="00CE1B82"/>
    <w:rsid w:val="00CE1BAB"/>
    <w:rsid w:val="00CE2385"/>
    <w:rsid w:val="00CF2670"/>
    <w:rsid w:val="00CF3366"/>
    <w:rsid w:val="00D0229C"/>
    <w:rsid w:val="00D04365"/>
    <w:rsid w:val="00D06C0F"/>
    <w:rsid w:val="00D112D6"/>
    <w:rsid w:val="00D126C0"/>
    <w:rsid w:val="00D146F7"/>
    <w:rsid w:val="00D14763"/>
    <w:rsid w:val="00D20B78"/>
    <w:rsid w:val="00D23066"/>
    <w:rsid w:val="00D25D6C"/>
    <w:rsid w:val="00D276FF"/>
    <w:rsid w:val="00D30D39"/>
    <w:rsid w:val="00D30D88"/>
    <w:rsid w:val="00D3124F"/>
    <w:rsid w:val="00D33D2A"/>
    <w:rsid w:val="00D34303"/>
    <w:rsid w:val="00D347C6"/>
    <w:rsid w:val="00D35B8C"/>
    <w:rsid w:val="00D3690F"/>
    <w:rsid w:val="00D378CB"/>
    <w:rsid w:val="00D40934"/>
    <w:rsid w:val="00D42CDE"/>
    <w:rsid w:val="00D43D87"/>
    <w:rsid w:val="00D45934"/>
    <w:rsid w:val="00D45D54"/>
    <w:rsid w:val="00D467D8"/>
    <w:rsid w:val="00D501BA"/>
    <w:rsid w:val="00D517AA"/>
    <w:rsid w:val="00D54B82"/>
    <w:rsid w:val="00D639C2"/>
    <w:rsid w:val="00D63E23"/>
    <w:rsid w:val="00D64A84"/>
    <w:rsid w:val="00D64B08"/>
    <w:rsid w:val="00D70C06"/>
    <w:rsid w:val="00D7622A"/>
    <w:rsid w:val="00D7629A"/>
    <w:rsid w:val="00D77D4B"/>
    <w:rsid w:val="00D81129"/>
    <w:rsid w:val="00D818E3"/>
    <w:rsid w:val="00D83131"/>
    <w:rsid w:val="00D834D5"/>
    <w:rsid w:val="00D83EF0"/>
    <w:rsid w:val="00D87E3F"/>
    <w:rsid w:val="00D91C3A"/>
    <w:rsid w:val="00D91F91"/>
    <w:rsid w:val="00D9343D"/>
    <w:rsid w:val="00D947D4"/>
    <w:rsid w:val="00D95975"/>
    <w:rsid w:val="00D97521"/>
    <w:rsid w:val="00DA1BC7"/>
    <w:rsid w:val="00DA4AA9"/>
    <w:rsid w:val="00DA55D2"/>
    <w:rsid w:val="00DA7494"/>
    <w:rsid w:val="00DB2D22"/>
    <w:rsid w:val="00DB537C"/>
    <w:rsid w:val="00DB6188"/>
    <w:rsid w:val="00DB6884"/>
    <w:rsid w:val="00DC3186"/>
    <w:rsid w:val="00DC5B0B"/>
    <w:rsid w:val="00DD0A6C"/>
    <w:rsid w:val="00DD3C09"/>
    <w:rsid w:val="00DD4190"/>
    <w:rsid w:val="00DD4A69"/>
    <w:rsid w:val="00DD6A73"/>
    <w:rsid w:val="00DD7EBF"/>
    <w:rsid w:val="00DE445A"/>
    <w:rsid w:val="00DF07AD"/>
    <w:rsid w:val="00DF29B6"/>
    <w:rsid w:val="00DF3F52"/>
    <w:rsid w:val="00E007BD"/>
    <w:rsid w:val="00E01AEE"/>
    <w:rsid w:val="00E041BD"/>
    <w:rsid w:val="00E063CA"/>
    <w:rsid w:val="00E06860"/>
    <w:rsid w:val="00E11117"/>
    <w:rsid w:val="00E123A8"/>
    <w:rsid w:val="00E126DB"/>
    <w:rsid w:val="00E14173"/>
    <w:rsid w:val="00E146A2"/>
    <w:rsid w:val="00E16C17"/>
    <w:rsid w:val="00E234D2"/>
    <w:rsid w:val="00E30CED"/>
    <w:rsid w:val="00E31638"/>
    <w:rsid w:val="00E323D7"/>
    <w:rsid w:val="00E34DC7"/>
    <w:rsid w:val="00E364EB"/>
    <w:rsid w:val="00E36C42"/>
    <w:rsid w:val="00E3708F"/>
    <w:rsid w:val="00E419A0"/>
    <w:rsid w:val="00E43763"/>
    <w:rsid w:val="00E43F42"/>
    <w:rsid w:val="00E46216"/>
    <w:rsid w:val="00E5017F"/>
    <w:rsid w:val="00E52E2C"/>
    <w:rsid w:val="00E5723E"/>
    <w:rsid w:val="00E57AD3"/>
    <w:rsid w:val="00E61FC0"/>
    <w:rsid w:val="00E6297C"/>
    <w:rsid w:val="00E661AE"/>
    <w:rsid w:val="00E66F4F"/>
    <w:rsid w:val="00E67F29"/>
    <w:rsid w:val="00E74E51"/>
    <w:rsid w:val="00E7695A"/>
    <w:rsid w:val="00E8133B"/>
    <w:rsid w:val="00E8145A"/>
    <w:rsid w:val="00E81D8D"/>
    <w:rsid w:val="00E92C1D"/>
    <w:rsid w:val="00E93407"/>
    <w:rsid w:val="00E935FF"/>
    <w:rsid w:val="00E937CF"/>
    <w:rsid w:val="00E93B51"/>
    <w:rsid w:val="00E9458D"/>
    <w:rsid w:val="00EA15D1"/>
    <w:rsid w:val="00EA2EDA"/>
    <w:rsid w:val="00EA4F7B"/>
    <w:rsid w:val="00EA7E5E"/>
    <w:rsid w:val="00EB4388"/>
    <w:rsid w:val="00EB6309"/>
    <w:rsid w:val="00EC171C"/>
    <w:rsid w:val="00EC20C8"/>
    <w:rsid w:val="00EC3DEA"/>
    <w:rsid w:val="00EC7847"/>
    <w:rsid w:val="00ED0A95"/>
    <w:rsid w:val="00ED37E6"/>
    <w:rsid w:val="00ED6373"/>
    <w:rsid w:val="00EE03BA"/>
    <w:rsid w:val="00EE3792"/>
    <w:rsid w:val="00EE3CD1"/>
    <w:rsid w:val="00EE729A"/>
    <w:rsid w:val="00EF3A0C"/>
    <w:rsid w:val="00EF49AB"/>
    <w:rsid w:val="00EF6273"/>
    <w:rsid w:val="00F007BE"/>
    <w:rsid w:val="00F01F65"/>
    <w:rsid w:val="00F03EC1"/>
    <w:rsid w:val="00F05D80"/>
    <w:rsid w:val="00F102C3"/>
    <w:rsid w:val="00F102DC"/>
    <w:rsid w:val="00F11EEC"/>
    <w:rsid w:val="00F16424"/>
    <w:rsid w:val="00F16579"/>
    <w:rsid w:val="00F211E7"/>
    <w:rsid w:val="00F241A2"/>
    <w:rsid w:val="00F24757"/>
    <w:rsid w:val="00F27CC1"/>
    <w:rsid w:val="00F32B50"/>
    <w:rsid w:val="00F34E13"/>
    <w:rsid w:val="00F3584B"/>
    <w:rsid w:val="00F35AD0"/>
    <w:rsid w:val="00F35B1E"/>
    <w:rsid w:val="00F441B4"/>
    <w:rsid w:val="00F45390"/>
    <w:rsid w:val="00F46808"/>
    <w:rsid w:val="00F50353"/>
    <w:rsid w:val="00F514C8"/>
    <w:rsid w:val="00F517BE"/>
    <w:rsid w:val="00F60213"/>
    <w:rsid w:val="00F635B7"/>
    <w:rsid w:val="00F72ADB"/>
    <w:rsid w:val="00F73E61"/>
    <w:rsid w:val="00F75519"/>
    <w:rsid w:val="00F758B5"/>
    <w:rsid w:val="00F77F6F"/>
    <w:rsid w:val="00F80633"/>
    <w:rsid w:val="00F84697"/>
    <w:rsid w:val="00F90972"/>
    <w:rsid w:val="00F935EB"/>
    <w:rsid w:val="00F93943"/>
    <w:rsid w:val="00F93AFC"/>
    <w:rsid w:val="00F945CE"/>
    <w:rsid w:val="00FA0E54"/>
    <w:rsid w:val="00FA58EE"/>
    <w:rsid w:val="00FA64CA"/>
    <w:rsid w:val="00FA7669"/>
    <w:rsid w:val="00FB067C"/>
    <w:rsid w:val="00FB1563"/>
    <w:rsid w:val="00FB5A33"/>
    <w:rsid w:val="00FC0E04"/>
    <w:rsid w:val="00FC2E20"/>
    <w:rsid w:val="00FC471F"/>
    <w:rsid w:val="00FC5544"/>
    <w:rsid w:val="00FC7F5F"/>
    <w:rsid w:val="00FD0F3F"/>
    <w:rsid w:val="00FD29BD"/>
    <w:rsid w:val="00FD4005"/>
    <w:rsid w:val="00FD5C0F"/>
    <w:rsid w:val="00FD7200"/>
    <w:rsid w:val="00FD76C5"/>
    <w:rsid w:val="00FD7B0C"/>
    <w:rsid w:val="00FE3149"/>
    <w:rsid w:val="00FE38B8"/>
    <w:rsid w:val="00FE3BEF"/>
    <w:rsid w:val="00FE4B78"/>
    <w:rsid w:val="00FE534D"/>
    <w:rsid w:val="00FE5B1D"/>
    <w:rsid w:val="00FE7784"/>
    <w:rsid w:val="00FF02C2"/>
    <w:rsid w:val="00FF0B47"/>
    <w:rsid w:val="00FF0DE8"/>
    <w:rsid w:val="00FF3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B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5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677F9B"/>
    <w:pPr>
      <w:jc w:val="both"/>
    </w:pPr>
    <w:rPr>
      <w:rFonts w:eastAsia="Calibri" w:cs="CMR9"/>
      <w:color w:val="000000"/>
      <w:sz w:val="20"/>
      <w:szCs w:val="18"/>
    </w:rPr>
  </w:style>
  <w:style w:type="character" w:customStyle="1" w:styleId="FootnoteTextChar">
    <w:name w:val="Footnote Text Char"/>
    <w:basedOn w:val="DefaultParagraphFont"/>
    <w:link w:val="FootnoteText"/>
    <w:uiPriority w:val="99"/>
    <w:rsid w:val="00677F9B"/>
    <w:rPr>
      <w:rFonts w:ascii="Times New Roman" w:eastAsia="Calibri" w:hAnsi="Times New Roman" w:cs="CMR9"/>
      <w:color w:val="000000"/>
      <w:sz w:val="20"/>
      <w:szCs w:val="18"/>
    </w:rPr>
  </w:style>
  <w:style w:type="character" w:styleId="FootnoteReference">
    <w:name w:val="footnote reference"/>
    <w:uiPriority w:val="99"/>
    <w:unhideWhenUsed/>
    <w:rsid w:val="00677F9B"/>
    <w:rPr>
      <w:vertAlign w:val="superscript"/>
    </w:rPr>
  </w:style>
  <w:style w:type="paragraph" w:styleId="EndnoteText">
    <w:name w:val="endnote text"/>
    <w:basedOn w:val="Normal"/>
    <w:link w:val="EndnoteTextChar"/>
    <w:uiPriority w:val="99"/>
    <w:rsid w:val="00677F9B"/>
    <w:pPr>
      <w:jc w:val="both"/>
    </w:pPr>
    <w:rPr>
      <w:rFonts w:eastAsia="Calibri"/>
      <w:sz w:val="20"/>
      <w:szCs w:val="20"/>
    </w:rPr>
  </w:style>
  <w:style w:type="character" w:customStyle="1" w:styleId="EndnoteTextChar">
    <w:name w:val="Endnote Text Char"/>
    <w:basedOn w:val="DefaultParagraphFont"/>
    <w:link w:val="EndnoteText"/>
    <w:uiPriority w:val="99"/>
    <w:rsid w:val="00677F9B"/>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93553D"/>
    <w:pPr>
      <w:tabs>
        <w:tab w:val="center" w:pos="4680"/>
        <w:tab w:val="right" w:pos="9360"/>
      </w:tabs>
      <w:jc w:val="both"/>
    </w:pPr>
    <w:rPr>
      <w:rFonts w:eastAsia="Calibri"/>
      <w:szCs w:val="22"/>
    </w:rPr>
  </w:style>
  <w:style w:type="character" w:customStyle="1" w:styleId="HeaderChar">
    <w:name w:val="Header Char"/>
    <w:basedOn w:val="DefaultParagraphFont"/>
    <w:link w:val="Header"/>
    <w:uiPriority w:val="99"/>
    <w:rsid w:val="0093553D"/>
    <w:rPr>
      <w:rFonts w:ascii="Times New Roman" w:eastAsia="Calibri" w:hAnsi="Times New Roman" w:cs="Times New Roman"/>
      <w:szCs w:val="22"/>
      <w:lang w:val="en-GB"/>
    </w:rPr>
  </w:style>
  <w:style w:type="paragraph" w:styleId="Footer">
    <w:name w:val="footer"/>
    <w:basedOn w:val="Normal"/>
    <w:link w:val="FooterChar"/>
    <w:uiPriority w:val="99"/>
    <w:unhideWhenUsed/>
    <w:rsid w:val="0093553D"/>
    <w:pPr>
      <w:tabs>
        <w:tab w:val="center" w:pos="4680"/>
        <w:tab w:val="right" w:pos="9360"/>
      </w:tabs>
      <w:jc w:val="both"/>
    </w:pPr>
    <w:rPr>
      <w:rFonts w:eastAsia="Calibri"/>
      <w:szCs w:val="22"/>
    </w:rPr>
  </w:style>
  <w:style w:type="character" w:customStyle="1" w:styleId="FooterChar">
    <w:name w:val="Footer Char"/>
    <w:basedOn w:val="DefaultParagraphFont"/>
    <w:link w:val="Footer"/>
    <w:uiPriority w:val="99"/>
    <w:rsid w:val="0093553D"/>
    <w:rPr>
      <w:rFonts w:ascii="Times New Roman" w:eastAsia="Calibri" w:hAnsi="Times New Roman" w:cs="Times New Roman"/>
      <w:szCs w:val="22"/>
      <w:lang w:val="en-GB"/>
    </w:rPr>
  </w:style>
  <w:style w:type="character" w:styleId="PageNumber">
    <w:name w:val="page number"/>
    <w:basedOn w:val="DefaultParagraphFont"/>
    <w:uiPriority w:val="99"/>
    <w:semiHidden/>
    <w:unhideWhenUsed/>
    <w:rsid w:val="0093553D"/>
  </w:style>
  <w:style w:type="character" w:styleId="Hyperlink">
    <w:name w:val="Hyperlink"/>
    <w:basedOn w:val="DefaultParagraphFont"/>
    <w:uiPriority w:val="99"/>
    <w:unhideWhenUsed/>
    <w:rsid w:val="00241D24"/>
    <w:rPr>
      <w:color w:val="0563C1" w:themeColor="hyperlink"/>
      <w:u w:val="single"/>
    </w:rPr>
  </w:style>
  <w:style w:type="character" w:styleId="EndnoteReference">
    <w:name w:val="endnote reference"/>
    <w:basedOn w:val="DefaultParagraphFont"/>
    <w:uiPriority w:val="99"/>
    <w:unhideWhenUsed/>
    <w:rsid w:val="00241D24"/>
    <w:rPr>
      <w:vertAlign w:val="superscript"/>
    </w:rPr>
  </w:style>
  <w:style w:type="character" w:styleId="FollowedHyperlink">
    <w:name w:val="FollowedHyperlink"/>
    <w:basedOn w:val="DefaultParagraphFont"/>
    <w:uiPriority w:val="99"/>
    <w:semiHidden/>
    <w:unhideWhenUsed/>
    <w:rsid w:val="000D5CCA"/>
    <w:rPr>
      <w:color w:val="954F72" w:themeColor="followedHyperlink"/>
      <w:u w:val="single"/>
    </w:rPr>
  </w:style>
  <w:style w:type="table" w:styleId="TableGrid">
    <w:name w:val="Table Grid"/>
    <w:basedOn w:val="TableNormal"/>
    <w:uiPriority w:val="59"/>
    <w:rsid w:val="00367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6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E85"/>
    <w:rPr>
      <w:rFonts w:ascii="Lucida Grande" w:eastAsia="Calibri" w:hAnsi="Lucida Grande" w:cs="Lucida Grande"/>
      <w:sz w:val="18"/>
      <w:szCs w:val="18"/>
      <w:lang w:val="en-GB"/>
    </w:rPr>
  </w:style>
  <w:style w:type="paragraph" w:styleId="ListParagraph">
    <w:name w:val="List Paragraph"/>
    <w:basedOn w:val="Normal"/>
    <w:uiPriority w:val="34"/>
    <w:qFormat/>
    <w:rsid w:val="000D7057"/>
    <w:pPr>
      <w:spacing w:line="360" w:lineRule="auto"/>
      <w:ind w:left="720"/>
      <w:contextualSpacing/>
      <w:jc w:val="both"/>
    </w:pPr>
    <w:rPr>
      <w:rFonts w:eastAsia="Calibri"/>
      <w:szCs w:val="22"/>
    </w:rPr>
  </w:style>
  <w:style w:type="character" w:customStyle="1" w:styleId="st">
    <w:name w:val="st"/>
    <w:rsid w:val="007666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5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677F9B"/>
    <w:pPr>
      <w:jc w:val="both"/>
    </w:pPr>
    <w:rPr>
      <w:rFonts w:eastAsia="Calibri" w:cs="CMR9"/>
      <w:color w:val="000000"/>
      <w:sz w:val="20"/>
      <w:szCs w:val="18"/>
    </w:rPr>
  </w:style>
  <w:style w:type="character" w:customStyle="1" w:styleId="FootnoteTextChar">
    <w:name w:val="Footnote Text Char"/>
    <w:basedOn w:val="DefaultParagraphFont"/>
    <w:link w:val="FootnoteText"/>
    <w:uiPriority w:val="99"/>
    <w:rsid w:val="00677F9B"/>
    <w:rPr>
      <w:rFonts w:ascii="Times New Roman" w:eastAsia="Calibri" w:hAnsi="Times New Roman" w:cs="CMR9"/>
      <w:color w:val="000000"/>
      <w:sz w:val="20"/>
      <w:szCs w:val="18"/>
    </w:rPr>
  </w:style>
  <w:style w:type="character" w:styleId="FootnoteReference">
    <w:name w:val="footnote reference"/>
    <w:uiPriority w:val="99"/>
    <w:unhideWhenUsed/>
    <w:rsid w:val="00677F9B"/>
    <w:rPr>
      <w:vertAlign w:val="superscript"/>
    </w:rPr>
  </w:style>
  <w:style w:type="paragraph" w:styleId="EndnoteText">
    <w:name w:val="endnote text"/>
    <w:basedOn w:val="Normal"/>
    <w:link w:val="EndnoteTextChar"/>
    <w:uiPriority w:val="99"/>
    <w:rsid w:val="00677F9B"/>
    <w:pPr>
      <w:jc w:val="both"/>
    </w:pPr>
    <w:rPr>
      <w:rFonts w:eastAsia="Calibri"/>
      <w:sz w:val="20"/>
      <w:szCs w:val="20"/>
    </w:rPr>
  </w:style>
  <w:style w:type="character" w:customStyle="1" w:styleId="EndnoteTextChar">
    <w:name w:val="Endnote Text Char"/>
    <w:basedOn w:val="DefaultParagraphFont"/>
    <w:link w:val="EndnoteText"/>
    <w:uiPriority w:val="99"/>
    <w:rsid w:val="00677F9B"/>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93553D"/>
    <w:pPr>
      <w:tabs>
        <w:tab w:val="center" w:pos="4680"/>
        <w:tab w:val="right" w:pos="9360"/>
      </w:tabs>
      <w:jc w:val="both"/>
    </w:pPr>
    <w:rPr>
      <w:rFonts w:eastAsia="Calibri"/>
      <w:szCs w:val="22"/>
    </w:rPr>
  </w:style>
  <w:style w:type="character" w:customStyle="1" w:styleId="HeaderChar">
    <w:name w:val="Header Char"/>
    <w:basedOn w:val="DefaultParagraphFont"/>
    <w:link w:val="Header"/>
    <w:uiPriority w:val="99"/>
    <w:rsid w:val="0093553D"/>
    <w:rPr>
      <w:rFonts w:ascii="Times New Roman" w:eastAsia="Calibri" w:hAnsi="Times New Roman" w:cs="Times New Roman"/>
      <w:szCs w:val="22"/>
      <w:lang w:val="en-GB"/>
    </w:rPr>
  </w:style>
  <w:style w:type="paragraph" w:styleId="Footer">
    <w:name w:val="footer"/>
    <w:basedOn w:val="Normal"/>
    <w:link w:val="FooterChar"/>
    <w:uiPriority w:val="99"/>
    <w:unhideWhenUsed/>
    <w:rsid w:val="0093553D"/>
    <w:pPr>
      <w:tabs>
        <w:tab w:val="center" w:pos="4680"/>
        <w:tab w:val="right" w:pos="9360"/>
      </w:tabs>
      <w:jc w:val="both"/>
    </w:pPr>
    <w:rPr>
      <w:rFonts w:eastAsia="Calibri"/>
      <w:szCs w:val="22"/>
    </w:rPr>
  </w:style>
  <w:style w:type="character" w:customStyle="1" w:styleId="FooterChar">
    <w:name w:val="Footer Char"/>
    <w:basedOn w:val="DefaultParagraphFont"/>
    <w:link w:val="Footer"/>
    <w:uiPriority w:val="99"/>
    <w:rsid w:val="0093553D"/>
    <w:rPr>
      <w:rFonts w:ascii="Times New Roman" w:eastAsia="Calibri" w:hAnsi="Times New Roman" w:cs="Times New Roman"/>
      <w:szCs w:val="22"/>
      <w:lang w:val="en-GB"/>
    </w:rPr>
  </w:style>
  <w:style w:type="character" w:styleId="PageNumber">
    <w:name w:val="page number"/>
    <w:basedOn w:val="DefaultParagraphFont"/>
    <w:uiPriority w:val="99"/>
    <w:semiHidden/>
    <w:unhideWhenUsed/>
    <w:rsid w:val="0093553D"/>
  </w:style>
  <w:style w:type="character" w:styleId="Hyperlink">
    <w:name w:val="Hyperlink"/>
    <w:basedOn w:val="DefaultParagraphFont"/>
    <w:uiPriority w:val="99"/>
    <w:unhideWhenUsed/>
    <w:rsid w:val="00241D24"/>
    <w:rPr>
      <w:color w:val="0563C1" w:themeColor="hyperlink"/>
      <w:u w:val="single"/>
    </w:rPr>
  </w:style>
  <w:style w:type="character" w:styleId="EndnoteReference">
    <w:name w:val="endnote reference"/>
    <w:basedOn w:val="DefaultParagraphFont"/>
    <w:uiPriority w:val="99"/>
    <w:unhideWhenUsed/>
    <w:rsid w:val="00241D24"/>
    <w:rPr>
      <w:vertAlign w:val="superscript"/>
    </w:rPr>
  </w:style>
  <w:style w:type="character" w:styleId="FollowedHyperlink">
    <w:name w:val="FollowedHyperlink"/>
    <w:basedOn w:val="DefaultParagraphFont"/>
    <w:uiPriority w:val="99"/>
    <w:semiHidden/>
    <w:unhideWhenUsed/>
    <w:rsid w:val="000D5CCA"/>
    <w:rPr>
      <w:color w:val="954F72" w:themeColor="followedHyperlink"/>
      <w:u w:val="single"/>
    </w:rPr>
  </w:style>
  <w:style w:type="table" w:styleId="TableGrid">
    <w:name w:val="Table Grid"/>
    <w:basedOn w:val="TableNormal"/>
    <w:uiPriority w:val="59"/>
    <w:rsid w:val="00367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6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E85"/>
    <w:rPr>
      <w:rFonts w:ascii="Lucida Grande" w:eastAsia="Calibri" w:hAnsi="Lucida Grande" w:cs="Lucida Grande"/>
      <w:sz w:val="18"/>
      <w:szCs w:val="18"/>
      <w:lang w:val="en-GB"/>
    </w:rPr>
  </w:style>
  <w:style w:type="paragraph" w:styleId="ListParagraph">
    <w:name w:val="List Paragraph"/>
    <w:basedOn w:val="Normal"/>
    <w:uiPriority w:val="34"/>
    <w:qFormat/>
    <w:rsid w:val="000D7057"/>
    <w:pPr>
      <w:spacing w:line="360" w:lineRule="auto"/>
      <w:ind w:left="720"/>
      <w:contextualSpacing/>
      <w:jc w:val="both"/>
    </w:pPr>
    <w:rPr>
      <w:rFonts w:eastAsia="Calibri"/>
      <w:szCs w:val="22"/>
    </w:rPr>
  </w:style>
  <w:style w:type="character" w:customStyle="1" w:styleId="st">
    <w:name w:val="st"/>
    <w:rsid w:val="0076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4011">
      <w:bodyDiv w:val="1"/>
      <w:marLeft w:val="0"/>
      <w:marRight w:val="0"/>
      <w:marTop w:val="0"/>
      <w:marBottom w:val="0"/>
      <w:divBdr>
        <w:top w:val="none" w:sz="0" w:space="0" w:color="auto"/>
        <w:left w:val="none" w:sz="0" w:space="0" w:color="auto"/>
        <w:bottom w:val="none" w:sz="0" w:space="0" w:color="auto"/>
        <w:right w:val="none" w:sz="0" w:space="0" w:color="auto"/>
      </w:divBdr>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84861627">
      <w:bodyDiv w:val="1"/>
      <w:marLeft w:val="0"/>
      <w:marRight w:val="0"/>
      <w:marTop w:val="0"/>
      <w:marBottom w:val="0"/>
      <w:divBdr>
        <w:top w:val="none" w:sz="0" w:space="0" w:color="auto"/>
        <w:left w:val="none" w:sz="0" w:space="0" w:color="auto"/>
        <w:bottom w:val="none" w:sz="0" w:space="0" w:color="auto"/>
        <w:right w:val="none" w:sz="0" w:space="0" w:color="auto"/>
      </w:divBdr>
      <w:divsChild>
        <w:div w:id="67387925">
          <w:marLeft w:val="0"/>
          <w:marRight w:val="0"/>
          <w:marTop w:val="0"/>
          <w:marBottom w:val="0"/>
          <w:divBdr>
            <w:top w:val="none" w:sz="0" w:space="0" w:color="auto"/>
            <w:left w:val="none" w:sz="0" w:space="0" w:color="auto"/>
            <w:bottom w:val="none" w:sz="0" w:space="0" w:color="auto"/>
            <w:right w:val="none" w:sz="0" w:space="0" w:color="auto"/>
          </w:divBdr>
        </w:div>
      </w:divsChild>
    </w:div>
    <w:div w:id="990984638">
      <w:bodyDiv w:val="1"/>
      <w:marLeft w:val="0"/>
      <w:marRight w:val="0"/>
      <w:marTop w:val="0"/>
      <w:marBottom w:val="0"/>
      <w:divBdr>
        <w:top w:val="none" w:sz="0" w:space="0" w:color="auto"/>
        <w:left w:val="none" w:sz="0" w:space="0" w:color="auto"/>
        <w:bottom w:val="none" w:sz="0" w:space="0" w:color="auto"/>
        <w:right w:val="none" w:sz="0" w:space="0" w:color="auto"/>
      </w:divBdr>
    </w:div>
    <w:div w:id="1514610863">
      <w:bodyDiv w:val="1"/>
      <w:marLeft w:val="0"/>
      <w:marRight w:val="0"/>
      <w:marTop w:val="0"/>
      <w:marBottom w:val="0"/>
      <w:divBdr>
        <w:top w:val="none" w:sz="0" w:space="0" w:color="auto"/>
        <w:left w:val="none" w:sz="0" w:space="0" w:color="auto"/>
        <w:bottom w:val="none" w:sz="0" w:space="0" w:color="auto"/>
        <w:right w:val="none" w:sz="0" w:space="0" w:color="auto"/>
      </w:divBdr>
    </w:div>
    <w:div w:id="1833257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eople.bu.edu/chamley/HSFref/Lonchay1907.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6112</Words>
  <Characters>34840</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 Chamley</cp:lastModifiedBy>
  <cp:revision>2</cp:revision>
  <cp:lastPrinted>2019-03-21T21:05:00Z</cp:lastPrinted>
  <dcterms:created xsi:type="dcterms:W3CDTF">2019-03-22T15:37:00Z</dcterms:created>
  <dcterms:modified xsi:type="dcterms:W3CDTF">2019-03-22T15:37:00Z</dcterms:modified>
</cp:coreProperties>
</file>